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E8E53" w14:textId="74FC3693" w:rsidR="00B543FB" w:rsidRPr="002032D4" w:rsidRDefault="00B543FB" w:rsidP="00B543FB">
      <w:pPr>
        <w:pStyle w:val="Titre1"/>
        <w:spacing w:before="30" w:line="293" w:lineRule="exact"/>
        <w:ind w:left="762" w:right="696"/>
        <w:rPr>
          <w:rFonts w:ascii="League Spartan" w:hAnsi="League Spartan"/>
          <w:color w:val="172A3A"/>
          <w:sz w:val="22"/>
          <w:szCs w:val="22"/>
        </w:rPr>
      </w:pPr>
      <w:r>
        <w:rPr>
          <w:rFonts w:ascii="League Spartan" w:hAnsi="League Spartan"/>
          <w:color w:val="172A3A"/>
          <w:sz w:val="22"/>
          <w:szCs w:val="22"/>
        </w:rPr>
        <w:t xml:space="preserve">Aide au formalisme du rapport d’adéquation du Fonds </w:t>
      </w:r>
      <w:r w:rsidR="00F8713C">
        <w:rPr>
          <w:rFonts w:ascii="League Spartan" w:hAnsi="League Spartan"/>
          <w:color w:val="172A3A"/>
          <w:sz w:val="22"/>
          <w:szCs w:val="22"/>
        </w:rPr>
        <w:t>SCPI PPG PREMEUROPE</w:t>
      </w:r>
      <w:r>
        <w:rPr>
          <w:rFonts w:ascii="League Spartan" w:hAnsi="League Spartan"/>
          <w:color w:val="172A3A"/>
          <w:sz w:val="22"/>
          <w:szCs w:val="22"/>
        </w:rPr>
        <w:t xml:space="preserve"> </w:t>
      </w:r>
    </w:p>
    <w:p w14:paraId="240540F6" w14:textId="77777777" w:rsidR="009501EE" w:rsidRPr="009501EE" w:rsidRDefault="009501EE" w:rsidP="009501EE">
      <w:pPr>
        <w:pStyle w:val="Titre1"/>
        <w:spacing w:before="30" w:line="293" w:lineRule="exact"/>
        <w:ind w:left="762" w:right="696"/>
        <w:rPr>
          <w:rFonts w:ascii="League Spartan" w:hAnsi="League Spartan"/>
          <w:color w:val="172A3A"/>
          <w:sz w:val="22"/>
          <w:szCs w:val="22"/>
        </w:rPr>
      </w:pPr>
      <w:r w:rsidRPr="009501EE">
        <w:rPr>
          <w:rFonts w:ascii="League Spartan" w:hAnsi="League Spartan"/>
          <w:color w:val="172A3A"/>
          <w:sz w:val="22"/>
          <w:szCs w:val="22"/>
        </w:rPr>
        <w:t>FR0014019HS1</w:t>
      </w:r>
    </w:p>
    <w:p w14:paraId="2490876C" w14:textId="70DA6746" w:rsidR="001014D7" w:rsidRPr="001014D7" w:rsidRDefault="001014D7" w:rsidP="001014D7">
      <w:pPr>
        <w:pStyle w:val="Titre1"/>
        <w:spacing w:before="30" w:line="293" w:lineRule="exact"/>
        <w:ind w:left="762" w:right="696"/>
        <w:rPr>
          <w:rFonts w:ascii="League Spartan" w:hAnsi="League Spartan"/>
          <w:color w:val="172A3A"/>
          <w:sz w:val="22"/>
          <w:szCs w:val="22"/>
          <w:lang w:val="en-GB"/>
        </w:rPr>
      </w:pPr>
    </w:p>
    <w:p w14:paraId="5406D119" w14:textId="77777777" w:rsidR="001014D7" w:rsidRPr="001014D7" w:rsidRDefault="001014D7" w:rsidP="001014D7">
      <w:pPr>
        <w:rPr>
          <w:lang w:val="en-GB"/>
        </w:rPr>
      </w:pPr>
    </w:p>
    <w:p w14:paraId="3301DE40" w14:textId="637A5EF1" w:rsidR="00EE2586" w:rsidRPr="00EE2586" w:rsidRDefault="00EE2586" w:rsidP="00EE2586">
      <w:pPr>
        <w:numPr>
          <w:ilvl w:val="0"/>
          <w:numId w:val="41"/>
        </w:numPr>
        <w:spacing w:after="160" w:line="259" w:lineRule="auto"/>
        <w:ind w:left="426" w:hanging="284"/>
        <w:contextualSpacing/>
        <w:jc w:val="both"/>
        <w:rPr>
          <w:rFonts w:asciiTheme="minorHAnsi" w:eastAsiaTheme="minorHAnsi" w:hAnsiTheme="minorHAnsi" w:cstheme="minorHAnsi"/>
          <w:sz w:val="22"/>
          <w:szCs w:val="22"/>
        </w:rPr>
      </w:pPr>
      <w:bookmarkStart w:id="0" w:name="_Hlk86241436"/>
      <w:r w:rsidRPr="00EE2586">
        <w:rPr>
          <w:rFonts w:asciiTheme="minorHAnsi" w:eastAsiaTheme="minorHAnsi" w:hAnsiTheme="minorHAnsi" w:cstheme="minorHAnsi"/>
          <w:sz w:val="22"/>
          <w:szCs w:val="22"/>
        </w:rPr>
        <w:t>PPG PREMEUROPE est une Société Civile de Placement Immobilier (SCPI) à capital variable gérée par Pierre 1</w:t>
      </w:r>
      <w:r w:rsidRPr="00D67FE5">
        <w:rPr>
          <w:rFonts w:asciiTheme="minorHAnsi" w:eastAsiaTheme="minorHAnsi" w:hAnsiTheme="minorHAnsi" w:cstheme="minorHAnsi"/>
          <w:sz w:val="22"/>
          <w:szCs w:val="22"/>
          <w:vertAlign w:val="superscript"/>
        </w:rPr>
        <w:t>er</w:t>
      </w:r>
      <w:r w:rsidR="00D67FE5">
        <w:rPr>
          <w:rFonts w:asciiTheme="minorHAnsi" w:eastAsiaTheme="minorHAnsi" w:hAnsiTheme="minorHAnsi" w:cstheme="minorHAnsi"/>
          <w:sz w:val="22"/>
          <w:szCs w:val="22"/>
        </w:rPr>
        <w:t xml:space="preserve"> </w:t>
      </w:r>
      <w:r w:rsidRPr="00EE2586">
        <w:rPr>
          <w:rFonts w:asciiTheme="minorHAnsi" w:eastAsiaTheme="minorHAnsi" w:hAnsiTheme="minorHAnsi" w:cstheme="minorHAnsi"/>
          <w:sz w:val="22"/>
          <w:szCs w:val="22"/>
        </w:rPr>
        <w:t xml:space="preserve">Gestion (agrément AMF GP15000024). </w:t>
      </w:r>
    </w:p>
    <w:p w14:paraId="69B81E6E" w14:textId="57EDB824" w:rsidR="00EE2586" w:rsidRPr="00EE2586" w:rsidRDefault="00EE2586" w:rsidP="00EE2586">
      <w:pPr>
        <w:numPr>
          <w:ilvl w:val="0"/>
          <w:numId w:val="41"/>
        </w:numPr>
        <w:spacing w:after="160" w:line="259" w:lineRule="auto"/>
        <w:ind w:left="426" w:hanging="284"/>
        <w:contextualSpacing/>
        <w:jc w:val="both"/>
        <w:rPr>
          <w:rFonts w:asciiTheme="minorHAnsi" w:eastAsiaTheme="minorHAnsi" w:hAnsiTheme="minorHAnsi" w:cstheme="minorHAnsi"/>
          <w:sz w:val="22"/>
          <w:szCs w:val="22"/>
        </w:rPr>
      </w:pPr>
      <w:r w:rsidRPr="00EE2586">
        <w:rPr>
          <w:rFonts w:asciiTheme="minorHAnsi" w:eastAsiaTheme="minorHAnsi" w:hAnsiTheme="minorHAnsi" w:cstheme="minorHAnsi"/>
          <w:sz w:val="22"/>
          <w:szCs w:val="22"/>
        </w:rPr>
        <w:t xml:space="preserve">La SCPI a obtenu le visa AMF n°26-20 le 21 juillet 2026. </w:t>
      </w:r>
    </w:p>
    <w:p w14:paraId="5774525A" w14:textId="3D0DDD40" w:rsidR="00EE2586" w:rsidRPr="00EE2586" w:rsidRDefault="00EE2586" w:rsidP="00EE2586">
      <w:pPr>
        <w:numPr>
          <w:ilvl w:val="0"/>
          <w:numId w:val="41"/>
        </w:numPr>
        <w:spacing w:after="160" w:line="259" w:lineRule="auto"/>
        <w:ind w:left="426" w:hanging="284"/>
        <w:contextualSpacing/>
        <w:jc w:val="both"/>
        <w:rPr>
          <w:rFonts w:asciiTheme="minorHAnsi" w:eastAsiaTheme="minorHAnsi" w:hAnsiTheme="minorHAnsi" w:cstheme="minorHAnsi"/>
          <w:sz w:val="22"/>
          <w:szCs w:val="22"/>
        </w:rPr>
      </w:pPr>
      <w:r w:rsidRPr="00EE2586">
        <w:rPr>
          <w:rFonts w:asciiTheme="minorHAnsi" w:eastAsiaTheme="minorHAnsi" w:hAnsiTheme="minorHAnsi" w:cstheme="minorHAnsi"/>
          <w:sz w:val="22"/>
          <w:szCs w:val="22"/>
        </w:rPr>
        <w:t>Il s'agit d'un Fonds d'Investissement Alternatif (FIA) immobilier permettant d'accéder indirectement à un portefeuille d'actifs immobiliers professionnels diversifiés</w:t>
      </w:r>
    </w:p>
    <w:p w14:paraId="235D1E5F" w14:textId="40BDA90A" w:rsidR="00E8678D" w:rsidRPr="00E8678D" w:rsidRDefault="00E8678D" w:rsidP="00E8678D">
      <w:pPr>
        <w:numPr>
          <w:ilvl w:val="0"/>
          <w:numId w:val="41"/>
        </w:numPr>
        <w:spacing w:after="160" w:line="259" w:lineRule="auto"/>
        <w:ind w:left="426" w:hanging="284"/>
        <w:contextualSpacing/>
        <w:jc w:val="both"/>
        <w:rPr>
          <w:rFonts w:asciiTheme="minorHAnsi" w:eastAsiaTheme="minorHAnsi" w:hAnsiTheme="minorHAnsi" w:cstheme="minorHAnsi"/>
          <w:sz w:val="22"/>
          <w:szCs w:val="22"/>
        </w:rPr>
      </w:pPr>
      <w:r w:rsidRPr="00E8678D">
        <w:rPr>
          <w:rFonts w:asciiTheme="minorHAnsi" w:eastAsiaTheme="minorHAnsi" w:hAnsiTheme="minorHAnsi" w:cstheme="minorHAnsi"/>
          <w:sz w:val="22"/>
          <w:szCs w:val="22"/>
        </w:rPr>
        <w:t xml:space="preserve">Sa durée est de </w:t>
      </w:r>
      <w:r w:rsidR="008571EF">
        <w:rPr>
          <w:rFonts w:asciiTheme="minorHAnsi" w:eastAsiaTheme="minorHAnsi" w:hAnsiTheme="minorHAnsi" w:cstheme="minorHAnsi"/>
          <w:sz w:val="22"/>
          <w:szCs w:val="22"/>
        </w:rPr>
        <w:t>99</w:t>
      </w:r>
      <w:r w:rsidRPr="00E8678D">
        <w:rPr>
          <w:rFonts w:asciiTheme="minorHAnsi" w:eastAsiaTheme="minorHAnsi" w:hAnsiTheme="minorHAnsi" w:cstheme="minorHAnsi"/>
          <w:sz w:val="22"/>
          <w:szCs w:val="22"/>
        </w:rPr>
        <w:t xml:space="preserve"> ans.</w:t>
      </w:r>
    </w:p>
    <w:bookmarkEnd w:id="0"/>
    <w:p w14:paraId="2A895AFA" w14:textId="77777777" w:rsidR="00A109C3" w:rsidRPr="0019559E" w:rsidRDefault="00A109C3" w:rsidP="006A6D38">
      <w:pPr>
        <w:spacing w:after="120" w:line="259" w:lineRule="auto"/>
        <w:jc w:val="both"/>
        <w:rPr>
          <w:rFonts w:asciiTheme="minorHAnsi" w:hAnsiTheme="minorHAnsi" w:cstheme="minorHAnsi"/>
          <w:i/>
          <w:iCs/>
          <w:color w:val="000000" w:themeColor="text1"/>
          <w:sz w:val="22"/>
          <w:szCs w:val="22"/>
        </w:rPr>
      </w:pPr>
    </w:p>
    <w:p w14:paraId="02E89969" w14:textId="36996E63" w:rsidR="00727007" w:rsidRDefault="00727007" w:rsidP="00727007">
      <w:pPr>
        <w:pStyle w:val="Paragraphedeliste"/>
        <w:numPr>
          <w:ilvl w:val="0"/>
          <w:numId w:val="39"/>
        </w:numPr>
        <w:spacing w:after="120" w:line="259" w:lineRule="auto"/>
        <w:jc w:val="both"/>
        <w:outlineLvl w:val="0"/>
        <w:rPr>
          <w:rFonts w:asciiTheme="minorHAnsi" w:eastAsia="MS Mincho" w:hAnsiTheme="minorHAnsi" w:cstheme="minorBidi"/>
          <w:b/>
          <w:color w:val="002060"/>
          <w:sz w:val="22"/>
          <w:szCs w:val="22"/>
        </w:rPr>
      </w:pPr>
      <w:r w:rsidRPr="446CAF30">
        <w:rPr>
          <w:rFonts w:asciiTheme="minorHAnsi" w:eastAsia="MS Mincho" w:hAnsiTheme="minorHAnsi" w:cstheme="minorBidi"/>
          <w:b/>
          <w:color w:val="002060"/>
          <w:sz w:val="22"/>
          <w:szCs w:val="22"/>
        </w:rPr>
        <w:t>Objectifs de gestion et stratégie d’investissement d</w:t>
      </w:r>
      <w:r w:rsidR="00B33FB1" w:rsidRPr="446CAF30">
        <w:rPr>
          <w:rFonts w:asciiTheme="minorHAnsi" w:eastAsia="MS Mincho" w:hAnsiTheme="minorHAnsi" w:cstheme="minorBidi"/>
          <w:b/>
          <w:color w:val="002060"/>
          <w:sz w:val="22"/>
          <w:szCs w:val="22"/>
        </w:rPr>
        <w:t>e la SCPI PPG PREMEUROPE</w:t>
      </w:r>
    </w:p>
    <w:p w14:paraId="00515F7F" w14:textId="3C79E19D" w:rsidR="00B33FB1" w:rsidRDefault="00B33FB1" w:rsidP="00B33FB1">
      <w:pPr>
        <w:pStyle w:val="Paragraphedeliste"/>
        <w:spacing w:after="120" w:line="259" w:lineRule="auto"/>
        <w:ind w:left="1068"/>
        <w:jc w:val="both"/>
        <w:outlineLvl w:val="0"/>
        <w:rPr>
          <w:rFonts w:asciiTheme="minorHAnsi" w:eastAsia="MS Mincho" w:hAnsiTheme="minorHAnsi" w:cstheme="minorBidi"/>
          <w:b/>
          <w:color w:val="002060"/>
          <w:sz w:val="22"/>
          <w:szCs w:val="22"/>
        </w:rPr>
      </w:pPr>
    </w:p>
    <w:p w14:paraId="30520CDD" w14:textId="77777777" w:rsidR="00727007" w:rsidRPr="00C2651F" w:rsidRDefault="00727007" w:rsidP="00727007">
      <w:pPr>
        <w:pStyle w:val="Paragraphedeliste"/>
        <w:numPr>
          <w:ilvl w:val="1"/>
          <w:numId w:val="39"/>
        </w:numPr>
        <w:spacing w:after="120" w:line="259" w:lineRule="auto"/>
        <w:jc w:val="both"/>
        <w:outlineLvl w:val="0"/>
        <w:rPr>
          <w:rFonts w:asciiTheme="minorHAnsi" w:eastAsia="MS Mincho" w:hAnsiTheme="minorHAnsi" w:cstheme="minorHAnsi"/>
          <w:b/>
          <w:color w:val="002060"/>
          <w:sz w:val="22"/>
          <w:szCs w:val="22"/>
        </w:rPr>
      </w:pPr>
      <w:r>
        <w:rPr>
          <w:rFonts w:asciiTheme="minorHAnsi" w:eastAsia="MS Mincho" w:hAnsiTheme="minorHAnsi" w:cstheme="minorHAnsi"/>
          <w:b/>
          <w:color w:val="002060"/>
          <w:sz w:val="22"/>
          <w:szCs w:val="22"/>
        </w:rPr>
        <w:t>Objectifs de gestion</w:t>
      </w:r>
    </w:p>
    <w:p w14:paraId="56EEAB8B" w14:textId="77777777" w:rsidR="002C718E" w:rsidRDefault="002C718E" w:rsidP="006813ED">
      <w:pPr>
        <w:pStyle w:val="Sansinterligne"/>
        <w:spacing w:after="120"/>
        <w:jc w:val="both"/>
        <w:rPr>
          <w:rFonts w:asciiTheme="minorHAnsi" w:hAnsiTheme="minorHAnsi" w:cstheme="minorHAnsi"/>
        </w:rPr>
      </w:pPr>
    </w:p>
    <w:p w14:paraId="383CB618" w14:textId="77777777" w:rsidR="008571EF" w:rsidRPr="008571EF" w:rsidRDefault="008571EF" w:rsidP="008571EF">
      <w:pPr>
        <w:pStyle w:val="Sansinterligne"/>
        <w:spacing w:after="120"/>
        <w:jc w:val="both"/>
        <w:rPr>
          <w:rFonts w:asciiTheme="minorHAnsi" w:hAnsiTheme="minorHAnsi" w:cstheme="minorHAnsi"/>
        </w:rPr>
      </w:pPr>
      <w:r w:rsidRPr="008571EF">
        <w:rPr>
          <w:rFonts w:asciiTheme="minorHAnsi" w:hAnsiTheme="minorHAnsi" w:cstheme="minorHAnsi"/>
        </w:rPr>
        <w:t>La SCPI PPG PREMEUROPE a pour objectif de constituer et gérer un patrimoine immobilier diversifié afin de rechercher une performance sur le long terme, au travers de revenus potentiels distribués et de la valorisation des actifs immobiliers détenus.</w:t>
      </w:r>
    </w:p>
    <w:p w14:paraId="0C228B8B" w14:textId="77777777" w:rsidR="008571EF" w:rsidRPr="008571EF" w:rsidRDefault="008571EF" w:rsidP="008571EF">
      <w:pPr>
        <w:pStyle w:val="Sansinterligne"/>
        <w:spacing w:after="120"/>
        <w:jc w:val="both"/>
        <w:rPr>
          <w:rFonts w:asciiTheme="minorHAnsi" w:hAnsiTheme="minorHAnsi" w:cstheme="minorHAnsi"/>
        </w:rPr>
      </w:pPr>
      <w:r w:rsidRPr="008571EF">
        <w:rPr>
          <w:rFonts w:asciiTheme="minorHAnsi" w:hAnsiTheme="minorHAnsi" w:cstheme="minorHAnsi"/>
        </w:rPr>
        <w:t xml:space="preserve">L'objectif de TRI est de </w:t>
      </w:r>
      <w:r w:rsidRPr="008571EF">
        <w:rPr>
          <w:rFonts w:asciiTheme="minorHAnsi" w:hAnsiTheme="minorHAnsi" w:cstheme="minorHAnsi"/>
          <w:b/>
          <w:bCs/>
        </w:rPr>
        <w:t>7,00 % sur 8 ans</w:t>
      </w:r>
      <w:r w:rsidRPr="008571EF">
        <w:rPr>
          <w:rFonts w:asciiTheme="minorHAnsi" w:hAnsiTheme="minorHAnsi" w:cstheme="minorHAnsi"/>
        </w:rPr>
        <w:t xml:space="preserve"> et l'objectif de taux de distribution annuel est de </w:t>
      </w:r>
      <w:r w:rsidRPr="008571EF">
        <w:rPr>
          <w:rFonts w:asciiTheme="minorHAnsi" w:hAnsiTheme="minorHAnsi" w:cstheme="minorHAnsi"/>
          <w:b/>
          <w:bCs/>
        </w:rPr>
        <w:t>6,50 %</w:t>
      </w:r>
      <w:r w:rsidRPr="008571EF">
        <w:rPr>
          <w:rFonts w:asciiTheme="minorHAnsi" w:hAnsiTheme="minorHAnsi" w:cstheme="minorHAnsi"/>
        </w:rPr>
        <w:t>. Ces objectifs constituent des objectifs de gestion et ne sont pas garantis.</w:t>
      </w:r>
    </w:p>
    <w:p w14:paraId="1ED21BDC" w14:textId="77777777" w:rsidR="004C1A5D" w:rsidRDefault="004C1A5D" w:rsidP="00654143">
      <w:pPr>
        <w:pStyle w:val="Sansinterligne"/>
        <w:spacing w:after="120"/>
        <w:jc w:val="both"/>
        <w:rPr>
          <w:rFonts w:asciiTheme="minorHAnsi" w:hAnsiTheme="minorHAnsi" w:cstheme="minorHAnsi"/>
        </w:rPr>
      </w:pPr>
    </w:p>
    <w:p w14:paraId="4A6F7905" w14:textId="2EE4497A" w:rsidR="009D23F9" w:rsidRPr="009D23F9" w:rsidRDefault="009D23F9" w:rsidP="009D23F9">
      <w:pPr>
        <w:pStyle w:val="Paragraphedeliste"/>
        <w:numPr>
          <w:ilvl w:val="1"/>
          <w:numId w:val="39"/>
        </w:numPr>
        <w:spacing w:after="120" w:line="259" w:lineRule="auto"/>
        <w:jc w:val="both"/>
        <w:outlineLvl w:val="0"/>
        <w:rPr>
          <w:rFonts w:asciiTheme="minorHAnsi" w:eastAsia="MS Mincho" w:hAnsiTheme="minorHAnsi" w:cstheme="minorHAnsi"/>
          <w:b/>
          <w:color w:val="002060"/>
          <w:sz w:val="22"/>
          <w:szCs w:val="22"/>
        </w:rPr>
      </w:pPr>
      <w:r w:rsidRPr="009D23F9">
        <w:rPr>
          <w:rFonts w:asciiTheme="minorHAnsi" w:eastAsia="MS Mincho" w:hAnsiTheme="minorHAnsi" w:cstheme="minorHAnsi"/>
          <w:b/>
          <w:color w:val="002060"/>
          <w:sz w:val="22"/>
          <w:szCs w:val="22"/>
        </w:rPr>
        <w:t xml:space="preserve">Stratégie d'investissement globale de la </w:t>
      </w:r>
      <w:r w:rsidR="00C87093">
        <w:rPr>
          <w:rFonts w:asciiTheme="minorHAnsi" w:eastAsia="MS Mincho" w:hAnsiTheme="minorHAnsi" w:cstheme="minorHAnsi"/>
          <w:b/>
          <w:color w:val="002060"/>
          <w:sz w:val="22"/>
          <w:szCs w:val="22"/>
        </w:rPr>
        <w:t>SCPI</w:t>
      </w:r>
    </w:p>
    <w:p w14:paraId="5F77B95C" w14:textId="6DB7DD34" w:rsidR="00766119" w:rsidRPr="00766119" w:rsidRDefault="00766119" w:rsidP="00766119">
      <w:pPr>
        <w:pStyle w:val="Sansinterligne"/>
        <w:spacing w:after="120"/>
        <w:jc w:val="both"/>
        <w:rPr>
          <w:color w:val="1D1B11"/>
        </w:rPr>
      </w:pPr>
      <w:r w:rsidRPr="446CAF30">
        <w:rPr>
          <w:color w:val="1D1B11" w:themeColor="background2" w:themeShade="1A"/>
        </w:rPr>
        <w:t>La SCPI investit principalement :</w:t>
      </w:r>
    </w:p>
    <w:p w14:paraId="4C28BEDC" w14:textId="2FC4BD37" w:rsidR="00766119" w:rsidRPr="00766119" w:rsidRDefault="00B33FB1" w:rsidP="00766119">
      <w:pPr>
        <w:pStyle w:val="Sansinterligne"/>
        <w:numPr>
          <w:ilvl w:val="0"/>
          <w:numId w:val="48"/>
        </w:numPr>
        <w:tabs>
          <w:tab w:val="clear" w:pos="720"/>
          <w:tab w:val="left" w:pos="709"/>
        </w:tabs>
        <w:spacing w:after="120"/>
        <w:jc w:val="both"/>
        <w:rPr>
          <w:color w:val="1D1B11"/>
        </w:rPr>
      </w:pPr>
      <w:r w:rsidRPr="00B33FB1">
        <w:rPr>
          <w:color w:val="1D1B11"/>
        </w:rPr>
        <w:t>Dans les pays de la zone Euro, au Royaume-Uni, en France métropolitaine et dans les DOM TOM</w:t>
      </w:r>
      <w:r w:rsidR="00C87093">
        <w:rPr>
          <w:color w:val="1D1B11"/>
        </w:rPr>
        <w:t xml:space="preserve"> </w:t>
      </w:r>
      <w:r w:rsidR="00766119" w:rsidRPr="00766119">
        <w:rPr>
          <w:color w:val="1D1B11"/>
        </w:rPr>
        <w:t>;</w:t>
      </w:r>
    </w:p>
    <w:p w14:paraId="522ED18B" w14:textId="77777777" w:rsidR="00766119" w:rsidRPr="00766119" w:rsidRDefault="00766119" w:rsidP="00766119">
      <w:pPr>
        <w:pStyle w:val="Sansinterligne"/>
        <w:numPr>
          <w:ilvl w:val="0"/>
          <w:numId w:val="48"/>
        </w:numPr>
        <w:tabs>
          <w:tab w:val="clear" w:pos="720"/>
          <w:tab w:val="left" w:pos="709"/>
        </w:tabs>
        <w:spacing w:after="120"/>
        <w:jc w:val="both"/>
        <w:rPr>
          <w:color w:val="1D1B11"/>
        </w:rPr>
      </w:pPr>
      <w:proofErr w:type="gramStart"/>
      <w:r w:rsidRPr="00766119">
        <w:rPr>
          <w:color w:val="1D1B11"/>
        </w:rPr>
        <w:t>dans</w:t>
      </w:r>
      <w:proofErr w:type="gramEnd"/>
      <w:r w:rsidRPr="00766119">
        <w:rPr>
          <w:color w:val="1D1B11"/>
        </w:rPr>
        <w:t xml:space="preserve"> les secteurs des commerces, bureaux, logistique, activités, hôtellerie, santé, éducation, crèches et secteurs assimilés ;</w:t>
      </w:r>
    </w:p>
    <w:p w14:paraId="6929903E" w14:textId="77777777" w:rsidR="00766119" w:rsidRPr="00766119" w:rsidRDefault="00766119" w:rsidP="00766119">
      <w:pPr>
        <w:pStyle w:val="Sansinterligne"/>
        <w:numPr>
          <w:ilvl w:val="0"/>
          <w:numId w:val="48"/>
        </w:numPr>
        <w:tabs>
          <w:tab w:val="clear" w:pos="720"/>
          <w:tab w:val="left" w:pos="709"/>
        </w:tabs>
        <w:spacing w:after="120"/>
        <w:jc w:val="both"/>
        <w:rPr>
          <w:color w:val="1D1B11"/>
        </w:rPr>
      </w:pPr>
      <w:proofErr w:type="gramStart"/>
      <w:r w:rsidRPr="00766119">
        <w:rPr>
          <w:color w:val="1D1B11"/>
        </w:rPr>
        <w:t>dans</w:t>
      </w:r>
      <w:proofErr w:type="gramEnd"/>
      <w:r w:rsidRPr="00766119">
        <w:rPr>
          <w:color w:val="1D1B11"/>
        </w:rPr>
        <w:t xml:space="preserve"> des immeubles neufs, anciens ou acquis en VEFA ;</w:t>
      </w:r>
    </w:p>
    <w:p w14:paraId="7A8F970D" w14:textId="0D91BD37" w:rsidR="00766119" w:rsidRPr="00766119" w:rsidRDefault="00766119" w:rsidP="00766119">
      <w:pPr>
        <w:pStyle w:val="Sansinterligne"/>
        <w:numPr>
          <w:ilvl w:val="0"/>
          <w:numId w:val="48"/>
        </w:numPr>
        <w:tabs>
          <w:tab w:val="clear" w:pos="720"/>
          <w:tab w:val="left" w:pos="709"/>
        </w:tabs>
        <w:spacing w:after="120"/>
        <w:jc w:val="both"/>
        <w:rPr>
          <w:color w:val="1D1B11"/>
        </w:rPr>
      </w:pPr>
      <w:proofErr w:type="gramStart"/>
      <w:r w:rsidRPr="00766119">
        <w:rPr>
          <w:color w:val="1D1B11"/>
        </w:rPr>
        <w:t>directement</w:t>
      </w:r>
      <w:proofErr w:type="gramEnd"/>
      <w:r w:rsidRPr="00766119">
        <w:rPr>
          <w:color w:val="1D1B11"/>
        </w:rPr>
        <w:t xml:space="preserve"> ou indirectement via des sociétés immobilières. </w:t>
      </w:r>
    </w:p>
    <w:p w14:paraId="1F658FEC" w14:textId="5935E6AD" w:rsidR="00C41292" w:rsidRPr="00667CFC" w:rsidRDefault="00766119" w:rsidP="00C41292">
      <w:pPr>
        <w:pStyle w:val="Sansinterligne"/>
        <w:spacing w:after="120"/>
        <w:jc w:val="both"/>
        <w:rPr>
          <w:color w:val="1D1B11"/>
        </w:rPr>
      </w:pPr>
      <w:r w:rsidRPr="00766119">
        <w:rPr>
          <w:color w:val="1D1B11"/>
        </w:rPr>
        <w:t>La SCPI pourra également investir de manière accessoire dans des SCPI, OPCI ou véhicules immobiliers équivalents et utiliser des instruments de couverture du risque de taux.</w:t>
      </w:r>
    </w:p>
    <w:p w14:paraId="0002001A" w14:textId="77777777" w:rsidR="003F5673" w:rsidRPr="00B12148" w:rsidRDefault="003F5673" w:rsidP="00B12148">
      <w:pPr>
        <w:pStyle w:val="Sansinterligne"/>
        <w:spacing w:after="120"/>
        <w:jc w:val="both"/>
        <w:rPr>
          <w:rFonts w:asciiTheme="minorHAnsi" w:hAnsiTheme="minorHAnsi" w:cstheme="minorHAnsi"/>
        </w:rPr>
      </w:pPr>
    </w:p>
    <w:p w14:paraId="5D605C70" w14:textId="77777777" w:rsidR="007C45E1" w:rsidRPr="00CA6B6A" w:rsidRDefault="007C45E1" w:rsidP="007C45E1">
      <w:pPr>
        <w:pStyle w:val="Paragraphedeliste"/>
        <w:numPr>
          <w:ilvl w:val="1"/>
          <w:numId w:val="39"/>
        </w:numPr>
        <w:spacing w:after="120" w:line="259" w:lineRule="auto"/>
        <w:jc w:val="both"/>
        <w:outlineLvl w:val="0"/>
        <w:rPr>
          <w:rFonts w:asciiTheme="minorHAnsi" w:eastAsia="MS Mincho" w:hAnsiTheme="minorHAnsi" w:cstheme="minorHAnsi"/>
          <w:b/>
          <w:color w:val="002060"/>
          <w:sz w:val="22"/>
          <w:szCs w:val="22"/>
        </w:rPr>
      </w:pPr>
      <w:r w:rsidRPr="00CA6B6A">
        <w:rPr>
          <w:rFonts w:asciiTheme="minorHAnsi" w:eastAsia="MS Mincho" w:hAnsiTheme="minorHAnsi" w:cstheme="minorHAnsi"/>
          <w:b/>
          <w:color w:val="002060"/>
          <w:sz w:val="22"/>
          <w:szCs w:val="22"/>
        </w:rPr>
        <w:t>Résumé</w:t>
      </w:r>
    </w:p>
    <w:p w14:paraId="34033A03" w14:textId="77777777" w:rsidR="003A79A7" w:rsidRPr="003A79A7" w:rsidRDefault="003A79A7" w:rsidP="003A79A7">
      <w:pPr>
        <w:pStyle w:val="Sansinterligne"/>
        <w:spacing w:after="120"/>
        <w:jc w:val="both"/>
        <w:rPr>
          <w:color w:val="1D1B11"/>
        </w:rPr>
      </w:pPr>
      <w:r w:rsidRPr="003A79A7">
        <w:rPr>
          <w:color w:val="1D1B11"/>
        </w:rPr>
        <w:t>La SCPI PPG PREMEUROPE permet d'investir indirectement dans un portefeuille immobilier diversifié composé d'actifs professionnels situés principalement en Europe.</w:t>
      </w:r>
    </w:p>
    <w:p w14:paraId="7AD56332" w14:textId="77777777" w:rsidR="003A79A7" w:rsidRPr="003A79A7" w:rsidRDefault="003A79A7" w:rsidP="003A79A7">
      <w:pPr>
        <w:pStyle w:val="Sansinterligne"/>
        <w:spacing w:after="120"/>
        <w:jc w:val="both"/>
        <w:rPr>
          <w:color w:val="1D1B11"/>
        </w:rPr>
      </w:pPr>
      <w:r w:rsidRPr="003A79A7">
        <w:rPr>
          <w:color w:val="1D1B11"/>
        </w:rPr>
        <w:t>La stratégie repose sur la diversification des actifs, des secteurs d'activité, des locataires et des zones géographiques afin de rechercher des revenus potentiels et une valorisation à long terme.</w:t>
      </w:r>
    </w:p>
    <w:p w14:paraId="6BB3F135" w14:textId="65B84D5E" w:rsidR="006E45AC" w:rsidRPr="001F6878" w:rsidRDefault="003A79A7" w:rsidP="001F6878">
      <w:pPr>
        <w:pStyle w:val="Sansinterligne"/>
        <w:spacing w:after="120"/>
        <w:jc w:val="both"/>
        <w:rPr>
          <w:color w:val="1D1B11"/>
        </w:rPr>
      </w:pPr>
      <w:r w:rsidRPr="003A79A7">
        <w:rPr>
          <w:color w:val="1D1B11"/>
        </w:rPr>
        <w:t xml:space="preserve">L'investissement doit être envisagé dans une optique de long terme, avec une durée de conservation recommandée de </w:t>
      </w:r>
      <w:proofErr w:type="gramStart"/>
      <w:r w:rsidRPr="003A79A7">
        <w:rPr>
          <w:color w:val="1D1B11"/>
        </w:rPr>
        <w:t>huit ans minimum</w:t>
      </w:r>
      <w:proofErr w:type="gramEnd"/>
      <w:r w:rsidRPr="003A79A7">
        <w:rPr>
          <w:color w:val="1D1B11"/>
        </w:rPr>
        <w:t>. Le capital investi ainsi que les revenus distribués ne sont pas garantis</w:t>
      </w:r>
      <w:r w:rsidR="001F6878">
        <w:rPr>
          <w:color w:val="1D1B11"/>
        </w:rPr>
        <w:t>.</w:t>
      </w:r>
    </w:p>
    <w:p w14:paraId="593EBB41" w14:textId="1004468C" w:rsidR="001408CA" w:rsidRDefault="001408CA" w:rsidP="00B160E7">
      <w:pPr>
        <w:jc w:val="both"/>
        <w:rPr>
          <w:rFonts w:asciiTheme="minorHAnsi" w:hAnsiTheme="minorHAnsi" w:cstheme="minorHAnsi"/>
          <w:sz w:val="22"/>
          <w:szCs w:val="22"/>
        </w:rPr>
      </w:pPr>
    </w:p>
    <w:p w14:paraId="0C44868A" w14:textId="77777777" w:rsidR="00CA37CC" w:rsidRPr="00861A35" w:rsidRDefault="00CA37CC" w:rsidP="00861A35">
      <w:pPr>
        <w:pStyle w:val="Paragraphedeliste"/>
        <w:numPr>
          <w:ilvl w:val="0"/>
          <w:numId w:val="39"/>
        </w:numPr>
        <w:spacing w:after="120" w:line="259" w:lineRule="auto"/>
        <w:jc w:val="both"/>
        <w:outlineLvl w:val="0"/>
        <w:rPr>
          <w:rFonts w:asciiTheme="minorHAnsi" w:eastAsia="MS Mincho" w:hAnsiTheme="minorHAnsi" w:cstheme="minorHAnsi"/>
          <w:b/>
          <w:color w:val="002060"/>
          <w:sz w:val="22"/>
          <w:szCs w:val="22"/>
        </w:rPr>
      </w:pPr>
      <w:r w:rsidRPr="00861A35">
        <w:rPr>
          <w:rFonts w:asciiTheme="minorHAnsi" w:eastAsia="MS Mincho" w:hAnsiTheme="minorHAnsi" w:cstheme="minorHAnsi"/>
          <w:b/>
          <w:color w:val="002060"/>
          <w:sz w:val="22"/>
          <w:szCs w:val="22"/>
        </w:rPr>
        <w:t xml:space="preserve">Avantages </w:t>
      </w:r>
    </w:p>
    <w:p w14:paraId="5639759D" w14:textId="77777777" w:rsidR="001F6878" w:rsidRDefault="001F6878" w:rsidP="00AA0BC1">
      <w:pPr>
        <w:spacing w:after="120"/>
        <w:jc w:val="both"/>
        <w:rPr>
          <w:rFonts w:asciiTheme="minorHAnsi" w:eastAsiaTheme="minorHAnsi" w:hAnsiTheme="minorHAnsi" w:cstheme="minorHAnsi"/>
          <w:sz w:val="22"/>
          <w:szCs w:val="22"/>
          <w:u w:val="single"/>
          <w:lang w:eastAsia="en-US"/>
        </w:rPr>
      </w:pPr>
    </w:p>
    <w:p w14:paraId="63E024BB" w14:textId="602C8D28" w:rsidR="001F6878" w:rsidRPr="001F6878" w:rsidRDefault="001F6878" w:rsidP="001F6878">
      <w:pPr>
        <w:spacing w:after="120"/>
        <w:jc w:val="both"/>
        <w:rPr>
          <w:rFonts w:asciiTheme="minorHAnsi" w:eastAsiaTheme="minorEastAsia" w:hAnsiTheme="minorHAnsi" w:cstheme="minorBidi"/>
          <w:sz w:val="22"/>
          <w:szCs w:val="22"/>
          <w:lang w:eastAsia="en-US"/>
        </w:rPr>
      </w:pPr>
      <w:r w:rsidRPr="298B7B20">
        <w:rPr>
          <w:rFonts w:asciiTheme="minorHAnsi" w:eastAsiaTheme="minorEastAsia" w:hAnsiTheme="minorHAnsi" w:cstheme="minorBidi"/>
          <w:b/>
          <w:sz w:val="22"/>
          <w:szCs w:val="22"/>
          <w:lang w:eastAsia="en-US"/>
        </w:rPr>
        <w:t xml:space="preserve">Accès à </w:t>
      </w:r>
      <w:r w:rsidR="0A0CF0AF" w:rsidRPr="365E781C">
        <w:rPr>
          <w:rFonts w:asciiTheme="minorHAnsi" w:eastAsiaTheme="minorEastAsia" w:hAnsiTheme="minorHAnsi" w:cstheme="minorBidi"/>
          <w:b/>
          <w:bCs/>
          <w:sz w:val="22"/>
          <w:szCs w:val="22"/>
          <w:lang w:eastAsia="en-US"/>
        </w:rPr>
        <w:t xml:space="preserve">un portefeuille d’actifs </w:t>
      </w:r>
      <w:r w:rsidRPr="365E781C">
        <w:rPr>
          <w:rFonts w:asciiTheme="minorHAnsi" w:eastAsiaTheme="minorEastAsia" w:hAnsiTheme="minorHAnsi" w:cstheme="minorBidi"/>
          <w:b/>
          <w:bCs/>
          <w:sz w:val="22"/>
          <w:szCs w:val="22"/>
          <w:lang w:eastAsia="en-US"/>
        </w:rPr>
        <w:t>immobilier</w:t>
      </w:r>
      <w:r w:rsidRPr="298B7B20">
        <w:rPr>
          <w:rFonts w:asciiTheme="minorHAnsi" w:eastAsiaTheme="minorEastAsia" w:hAnsiTheme="minorHAnsi" w:cstheme="minorBidi"/>
          <w:b/>
          <w:sz w:val="22"/>
          <w:szCs w:val="22"/>
          <w:lang w:eastAsia="en-US"/>
        </w:rPr>
        <w:t xml:space="preserve"> professionnel</w:t>
      </w:r>
      <w:r w:rsidR="004F1AF7" w:rsidRPr="298B7B20">
        <w:rPr>
          <w:rFonts w:asciiTheme="minorHAnsi" w:eastAsiaTheme="minorEastAsia" w:hAnsiTheme="minorHAnsi" w:cstheme="minorBidi"/>
          <w:sz w:val="22"/>
          <w:szCs w:val="22"/>
          <w:lang w:eastAsia="en-US"/>
        </w:rPr>
        <w:t xml:space="preserve"> : </w:t>
      </w:r>
      <w:r w:rsidR="6E410A38" w:rsidRPr="413AAAD1">
        <w:rPr>
          <w:rFonts w:asciiTheme="minorHAnsi" w:eastAsiaTheme="minorEastAsia" w:hAnsiTheme="minorHAnsi" w:cstheme="minorBidi"/>
          <w:sz w:val="22"/>
          <w:szCs w:val="22"/>
          <w:lang w:eastAsia="en-US"/>
        </w:rPr>
        <w:t xml:space="preserve">la </w:t>
      </w:r>
      <w:r w:rsidR="6E410A38" w:rsidRPr="112138AD">
        <w:rPr>
          <w:rFonts w:asciiTheme="minorHAnsi" w:eastAsiaTheme="minorEastAsia" w:hAnsiTheme="minorHAnsi" w:cstheme="minorBidi"/>
          <w:sz w:val="22"/>
          <w:szCs w:val="22"/>
          <w:lang w:eastAsia="en-US"/>
        </w:rPr>
        <w:t xml:space="preserve">souscription </w:t>
      </w:r>
      <w:r w:rsidR="6E410A38" w:rsidRPr="7AAC956D">
        <w:rPr>
          <w:rFonts w:asciiTheme="minorHAnsi" w:eastAsiaTheme="minorEastAsia" w:hAnsiTheme="minorHAnsi" w:cstheme="minorBidi"/>
          <w:sz w:val="22"/>
          <w:szCs w:val="22"/>
          <w:lang w:eastAsia="en-US"/>
        </w:rPr>
        <w:t xml:space="preserve">au capital de la </w:t>
      </w:r>
      <w:r w:rsidR="6E410A38" w:rsidRPr="73C21A75">
        <w:rPr>
          <w:rFonts w:asciiTheme="minorHAnsi" w:eastAsiaTheme="minorEastAsia" w:hAnsiTheme="minorHAnsi" w:cstheme="minorBidi"/>
          <w:sz w:val="22"/>
          <w:szCs w:val="22"/>
          <w:lang w:eastAsia="en-US"/>
        </w:rPr>
        <w:t xml:space="preserve">SCPI </w:t>
      </w:r>
      <w:r w:rsidRPr="73C21A75">
        <w:rPr>
          <w:rFonts w:asciiTheme="minorHAnsi" w:eastAsiaTheme="minorEastAsia" w:hAnsiTheme="minorHAnsi" w:cstheme="minorBidi"/>
          <w:sz w:val="22"/>
          <w:szCs w:val="22"/>
          <w:lang w:eastAsia="en-US"/>
        </w:rPr>
        <w:t>permet</w:t>
      </w:r>
      <w:r w:rsidRPr="298B7B20">
        <w:rPr>
          <w:rFonts w:asciiTheme="minorHAnsi" w:eastAsiaTheme="minorEastAsia" w:hAnsiTheme="minorHAnsi" w:cstheme="minorBidi"/>
          <w:sz w:val="22"/>
          <w:szCs w:val="22"/>
          <w:lang w:eastAsia="en-US"/>
        </w:rPr>
        <w:t xml:space="preserve"> d'investir </w:t>
      </w:r>
      <w:r w:rsidR="6B58E5A7" w:rsidRPr="59AAC575">
        <w:rPr>
          <w:rFonts w:asciiTheme="minorHAnsi" w:eastAsiaTheme="minorEastAsia" w:hAnsiTheme="minorHAnsi" w:cstheme="minorBidi"/>
          <w:sz w:val="22"/>
          <w:szCs w:val="22"/>
          <w:lang w:eastAsia="en-US"/>
        </w:rPr>
        <w:t xml:space="preserve">indirectement </w:t>
      </w:r>
      <w:r w:rsidR="41333343" w:rsidRPr="59AAC575">
        <w:rPr>
          <w:rFonts w:asciiTheme="minorHAnsi" w:eastAsiaTheme="minorEastAsia" w:hAnsiTheme="minorHAnsi" w:cstheme="minorBidi"/>
          <w:sz w:val="22"/>
          <w:szCs w:val="22"/>
          <w:lang w:eastAsia="en-US"/>
        </w:rPr>
        <w:t>dans</w:t>
      </w:r>
      <w:r w:rsidRPr="298B7B20">
        <w:rPr>
          <w:rFonts w:asciiTheme="minorHAnsi" w:eastAsiaTheme="minorEastAsia" w:hAnsiTheme="minorHAnsi" w:cstheme="minorBidi"/>
          <w:sz w:val="22"/>
          <w:szCs w:val="22"/>
          <w:lang w:eastAsia="en-US"/>
        </w:rPr>
        <w:t xml:space="preserve"> </w:t>
      </w:r>
      <w:r w:rsidR="41333343" w:rsidRPr="6805B87E">
        <w:rPr>
          <w:rFonts w:asciiTheme="minorHAnsi" w:eastAsiaTheme="minorEastAsia" w:hAnsiTheme="minorHAnsi" w:cstheme="minorBidi"/>
          <w:sz w:val="22"/>
          <w:szCs w:val="22"/>
          <w:lang w:eastAsia="en-US"/>
        </w:rPr>
        <w:t xml:space="preserve">un </w:t>
      </w:r>
      <w:r w:rsidR="41333343" w:rsidRPr="2B14A8F4">
        <w:rPr>
          <w:rFonts w:asciiTheme="minorHAnsi" w:eastAsiaTheme="minorEastAsia" w:hAnsiTheme="minorHAnsi" w:cstheme="minorBidi"/>
          <w:sz w:val="22"/>
          <w:szCs w:val="22"/>
          <w:lang w:eastAsia="en-US"/>
        </w:rPr>
        <w:t xml:space="preserve">portefeuille </w:t>
      </w:r>
      <w:r w:rsidR="41333343" w:rsidRPr="0CF0A8AA">
        <w:rPr>
          <w:rFonts w:asciiTheme="minorHAnsi" w:eastAsiaTheme="minorEastAsia" w:hAnsiTheme="minorHAnsi" w:cstheme="minorBidi"/>
          <w:sz w:val="22"/>
          <w:szCs w:val="22"/>
          <w:lang w:eastAsia="en-US"/>
        </w:rPr>
        <w:t xml:space="preserve">d’actifs </w:t>
      </w:r>
      <w:r w:rsidR="41333343" w:rsidRPr="57F7FFBF">
        <w:rPr>
          <w:rFonts w:asciiTheme="minorHAnsi" w:eastAsiaTheme="minorEastAsia" w:hAnsiTheme="minorHAnsi" w:cstheme="minorBidi"/>
          <w:sz w:val="22"/>
          <w:szCs w:val="22"/>
          <w:lang w:eastAsia="en-US"/>
        </w:rPr>
        <w:t>professionnels diversifiés</w:t>
      </w:r>
      <w:r w:rsidRPr="298B7B20">
        <w:rPr>
          <w:rFonts w:asciiTheme="minorHAnsi" w:eastAsiaTheme="minorEastAsia" w:hAnsiTheme="minorHAnsi" w:cstheme="minorBidi"/>
          <w:sz w:val="22"/>
          <w:szCs w:val="22"/>
          <w:lang w:eastAsia="en-US"/>
        </w:rPr>
        <w:t xml:space="preserve"> </w:t>
      </w:r>
      <w:r w:rsidR="59C8FFAD" w:rsidRPr="2C9C3FC6">
        <w:rPr>
          <w:rFonts w:asciiTheme="minorHAnsi" w:eastAsiaTheme="minorEastAsia" w:hAnsiTheme="minorHAnsi" w:cstheme="minorBidi"/>
          <w:sz w:val="22"/>
          <w:szCs w:val="22"/>
          <w:lang w:eastAsia="en-US"/>
        </w:rPr>
        <w:t xml:space="preserve">dont l’accès en direct </w:t>
      </w:r>
      <w:r w:rsidR="59C8FFAD" w:rsidRPr="7D989DE3">
        <w:rPr>
          <w:rFonts w:asciiTheme="minorHAnsi" w:eastAsiaTheme="minorEastAsia" w:hAnsiTheme="minorHAnsi" w:cstheme="minorBidi"/>
          <w:sz w:val="22"/>
          <w:szCs w:val="22"/>
          <w:lang w:eastAsia="en-US"/>
        </w:rPr>
        <w:t xml:space="preserve">est </w:t>
      </w:r>
      <w:r w:rsidRPr="2C9C3FC6">
        <w:rPr>
          <w:rFonts w:asciiTheme="minorHAnsi" w:eastAsiaTheme="minorEastAsia" w:hAnsiTheme="minorHAnsi" w:cstheme="minorBidi"/>
          <w:sz w:val="22"/>
          <w:szCs w:val="22"/>
          <w:lang w:eastAsia="en-US"/>
        </w:rPr>
        <w:t>difficile</w:t>
      </w:r>
      <w:r w:rsidRPr="298B7B20">
        <w:rPr>
          <w:rFonts w:asciiTheme="minorHAnsi" w:eastAsiaTheme="minorEastAsia" w:hAnsiTheme="minorHAnsi" w:cstheme="minorBidi"/>
          <w:sz w:val="22"/>
          <w:szCs w:val="22"/>
          <w:lang w:eastAsia="en-US"/>
        </w:rPr>
        <w:t xml:space="preserve"> d'accès pour un investisseur particulier. </w:t>
      </w:r>
    </w:p>
    <w:p w14:paraId="28EDF340" w14:textId="6A97071A" w:rsidR="001F6878" w:rsidRPr="001F6878" w:rsidRDefault="001F6878" w:rsidP="001F6878">
      <w:pPr>
        <w:spacing w:after="120"/>
        <w:jc w:val="both"/>
        <w:rPr>
          <w:rFonts w:asciiTheme="minorHAnsi" w:eastAsiaTheme="minorHAnsi" w:hAnsiTheme="minorHAnsi" w:cstheme="minorHAnsi"/>
          <w:sz w:val="22"/>
          <w:szCs w:val="22"/>
          <w:lang w:eastAsia="en-US"/>
        </w:rPr>
      </w:pPr>
      <w:r w:rsidRPr="001F6878">
        <w:rPr>
          <w:rFonts w:asciiTheme="minorHAnsi" w:eastAsiaTheme="minorHAnsi" w:hAnsiTheme="minorHAnsi" w:cstheme="minorHAnsi"/>
          <w:b/>
          <w:bCs/>
          <w:sz w:val="22"/>
          <w:szCs w:val="22"/>
          <w:lang w:eastAsia="en-US"/>
        </w:rPr>
        <w:t>Gestion déléguée</w:t>
      </w:r>
      <w:r w:rsidR="004F1AF7">
        <w:rPr>
          <w:rFonts w:asciiTheme="minorHAnsi" w:eastAsiaTheme="minorHAnsi" w:hAnsiTheme="minorHAnsi" w:cstheme="minorHAnsi"/>
          <w:b/>
          <w:bCs/>
          <w:sz w:val="22"/>
          <w:szCs w:val="22"/>
          <w:lang w:eastAsia="en-US"/>
        </w:rPr>
        <w:t> :</w:t>
      </w:r>
      <w:r w:rsidRPr="001F6878">
        <w:rPr>
          <w:rFonts w:asciiTheme="minorHAnsi" w:eastAsiaTheme="minorHAnsi" w:hAnsiTheme="minorHAnsi" w:cstheme="minorHAnsi"/>
          <w:sz w:val="22"/>
          <w:szCs w:val="22"/>
          <w:lang w:eastAsia="en-US"/>
        </w:rPr>
        <w:t xml:space="preserve"> La sélection des investissements, la gestion locative, les arbitrages et le suivi des actifs sont assurés par une société de gestion agréée par l'AMF. </w:t>
      </w:r>
    </w:p>
    <w:p w14:paraId="4B99A582" w14:textId="712E3F0C" w:rsidR="001F6878" w:rsidRPr="001F6878" w:rsidRDefault="001F6878" w:rsidP="001F6878">
      <w:pPr>
        <w:spacing w:after="120"/>
        <w:jc w:val="both"/>
        <w:rPr>
          <w:rFonts w:asciiTheme="minorHAnsi" w:eastAsiaTheme="minorHAnsi" w:hAnsiTheme="minorHAnsi" w:cstheme="minorHAnsi"/>
          <w:sz w:val="22"/>
          <w:szCs w:val="22"/>
          <w:lang w:eastAsia="en-US"/>
        </w:rPr>
      </w:pPr>
      <w:r w:rsidRPr="001F6878">
        <w:rPr>
          <w:rFonts w:asciiTheme="minorHAnsi" w:eastAsiaTheme="minorHAnsi" w:hAnsiTheme="minorHAnsi" w:cstheme="minorHAnsi"/>
          <w:b/>
          <w:bCs/>
          <w:sz w:val="22"/>
          <w:szCs w:val="22"/>
          <w:lang w:eastAsia="en-US"/>
        </w:rPr>
        <w:t>Diversification géographique européenne</w:t>
      </w:r>
      <w:r w:rsidR="004F1AF7">
        <w:rPr>
          <w:rFonts w:asciiTheme="minorHAnsi" w:eastAsiaTheme="minorHAnsi" w:hAnsiTheme="minorHAnsi" w:cstheme="minorHAnsi"/>
          <w:b/>
          <w:bCs/>
          <w:sz w:val="22"/>
          <w:szCs w:val="22"/>
          <w:lang w:eastAsia="en-US"/>
        </w:rPr>
        <w:t> :</w:t>
      </w:r>
      <w:r w:rsidRPr="001F6878">
        <w:rPr>
          <w:rFonts w:asciiTheme="minorHAnsi" w:eastAsiaTheme="minorHAnsi" w:hAnsiTheme="minorHAnsi" w:cstheme="minorHAnsi"/>
          <w:sz w:val="22"/>
          <w:szCs w:val="22"/>
          <w:lang w:eastAsia="en-US"/>
        </w:rPr>
        <w:t xml:space="preserve"> La stratégie vise des investissements dans la zone euro</w:t>
      </w:r>
      <w:r w:rsidR="00D33A6F">
        <w:rPr>
          <w:rFonts w:asciiTheme="minorHAnsi" w:eastAsiaTheme="minorHAnsi" w:hAnsiTheme="minorHAnsi" w:cstheme="minorHAnsi"/>
          <w:sz w:val="22"/>
          <w:szCs w:val="22"/>
          <w:lang w:eastAsia="en-US"/>
        </w:rPr>
        <w:t xml:space="preserve">, </w:t>
      </w:r>
      <w:r w:rsidRPr="001F6878">
        <w:rPr>
          <w:rFonts w:asciiTheme="minorHAnsi" w:eastAsiaTheme="minorHAnsi" w:hAnsiTheme="minorHAnsi" w:cstheme="minorHAnsi"/>
          <w:sz w:val="22"/>
          <w:szCs w:val="22"/>
          <w:lang w:eastAsia="en-US"/>
        </w:rPr>
        <w:t>au Royaume-Uni</w:t>
      </w:r>
      <w:r w:rsidR="00D33A6F">
        <w:rPr>
          <w:rFonts w:asciiTheme="minorHAnsi" w:eastAsiaTheme="minorHAnsi" w:hAnsiTheme="minorHAnsi" w:cstheme="minorHAnsi"/>
          <w:sz w:val="22"/>
          <w:szCs w:val="22"/>
          <w:lang w:eastAsia="en-US"/>
        </w:rPr>
        <w:t>,</w:t>
      </w:r>
      <w:r w:rsidR="00A11044">
        <w:rPr>
          <w:rFonts w:asciiTheme="minorHAnsi" w:eastAsiaTheme="minorHAnsi" w:hAnsiTheme="minorHAnsi" w:cstheme="minorHAnsi"/>
          <w:sz w:val="22"/>
          <w:szCs w:val="22"/>
          <w:lang w:eastAsia="en-US"/>
        </w:rPr>
        <w:t xml:space="preserve"> et en France</w:t>
      </w:r>
      <w:r w:rsidRPr="001F6878">
        <w:rPr>
          <w:rFonts w:asciiTheme="minorHAnsi" w:eastAsiaTheme="minorHAnsi" w:hAnsiTheme="minorHAnsi" w:cstheme="minorHAnsi"/>
          <w:sz w:val="22"/>
          <w:szCs w:val="22"/>
          <w:lang w:eastAsia="en-US"/>
        </w:rPr>
        <w:t xml:space="preserve">. </w:t>
      </w:r>
    </w:p>
    <w:p w14:paraId="77BB886D" w14:textId="77777777" w:rsidR="00CA37CC" w:rsidRPr="00E17C80" w:rsidRDefault="00CA37CC" w:rsidP="00CA37CC">
      <w:pPr>
        <w:spacing w:after="120" w:line="259" w:lineRule="auto"/>
        <w:jc w:val="both"/>
        <w:rPr>
          <w:rFonts w:asciiTheme="minorHAnsi" w:hAnsiTheme="minorHAnsi" w:cstheme="minorHAnsi"/>
          <w:sz w:val="22"/>
          <w:szCs w:val="22"/>
        </w:rPr>
      </w:pPr>
    </w:p>
    <w:p w14:paraId="706DC4D7" w14:textId="00327FDA" w:rsidR="00CA37CC" w:rsidRPr="00E86E1C" w:rsidRDefault="1E5CF907" w:rsidP="46C0F5F1">
      <w:pPr>
        <w:pStyle w:val="Paragraphedeliste"/>
        <w:numPr>
          <w:ilvl w:val="0"/>
          <w:numId w:val="39"/>
        </w:numPr>
        <w:spacing w:after="120" w:line="259" w:lineRule="auto"/>
        <w:jc w:val="both"/>
        <w:outlineLvl w:val="0"/>
        <w:rPr>
          <w:rFonts w:asciiTheme="minorHAnsi" w:eastAsia="MS Mincho" w:hAnsiTheme="minorHAnsi" w:cstheme="minorBidi"/>
          <w:b/>
          <w:bCs/>
          <w:color w:val="002060"/>
          <w:sz w:val="22"/>
          <w:szCs w:val="22"/>
        </w:rPr>
      </w:pPr>
      <w:r w:rsidRPr="46C0F5F1">
        <w:rPr>
          <w:rFonts w:asciiTheme="minorHAnsi" w:eastAsia="MS Mincho" w:hAnsiTheme="minorHAnsi" w:cstheme="minorBidi"/>
          <w:b/>
          <w:bCs/>
          <w:color w:val="002060"/>
          <w:sz w:val="22"/>
          <w:szCs w:val="22"/>
        </w:rPr>
        <w:t>I</w:t>
      </w:r>
      <w:r w:rsidR="00CA37CC" w:rsidRPr="46C0F5F1">
        <w:rPr>
          <w:rFonts w:asciiTheme="minorHAnsi" w:eastAsia="MS Mincho" w:hAnsiTheme="minorHAnsi" w:cstheme="minorBidi"/>
          <w:b/>
          <w:bCs/>
          <w:color w:val="002060"/>
          <w:sz w:val="22"/>
          <w:szCs w:val="22"/>
        </w:rPr>
        <w:t xml:space="preserve">nconvénients </w:t>
      </w:r>
    </w:p>
    <w:p w14:paraId="6859D074" w14:textId="68D316D6" w:rsidR="00153326" w:rsidRPr="00153326" w:rsidRDefault="00153326" w:rsidP="00153326">
      <w:pPr>
        <w:spacing w:after="120"/>
        <w:jc w:val="both"/>
        <w:rPr>
          <w:rFonts w:asciiTheme="minorHAnsi" w:eastAsiaTheme="minorEastAsia" w:hAnsiTheme="minorHAnsi" w:cstheme="minorBidi"/>
          <w:sz w:val="22"/>
          <w:szCs w:val="22"/>
          <w:lang w:eastAsia="en-US"/>
        </w:rPr>
      </w:pPr>
      <w:r w:rsidRPr="5E6CA0E6">
        <w:rPr>
          <w:rFonts w:asciiTheme="minorHAnsi" w:eastAsiaTheme="minorEastAsia" w:hAnsiTheme="minorHAnsi" w:cstheme="minorBidi"/>
          <w:b/>
          <w:sz w:val="22"/>
          <w:szCs w:val="22"/>
          <w:lang w:eastAsia="en-US"/>
        </w:rPr>
        <w:t>Absence de garantie en capital</w:t>
      </w:r>
      <w:r w:rsidR="00DE3702" w:rsidRPr="5E6CA0E6">
        <w:rPr>
          <w:rFonts w:asciiTheme="minorHAnsi" w:eastAsiaTheme="minorEastAsia" w:hAnsiTheme="minorHAnsi" w:cstheme="minorBidi"/>
          <w:b/>
          <w:sz w:val="22"/>
          <w:szCs w:val="22"/>
          <w:lang w:eastAsia="en-US"/>
        </w:rPr>
        <w:t> :</w:t>
      </w:r>
      <w:r w:rsidRPr="5E6CA0E6">
        <w:rPr>
          <w:rFonts w:asciiTheme="minorHAnsi" w:eastAsiaTheme="minorEastAsia" w:hAnsiTheme="minorHAnsi" w:cstheme="minorBidi"/>
          <w:sz w:val="22"/>
          <w:szCs w:val="22"/>
          <w:lang w:eastAsia="en-US"/>
        </w:rPr>
        <w:t xml:space="preserve"> Le capital investi n'est pas garanti et peut ne pas être restitué intégralement. </w:t>
      </w:r>
    </w:p>
    <w:p w14:paraId="3E944E99" w14:textId="31BA8F8C" w:rsidR="711AAFB8" w:rsidRDefault="711AAFB8" w:rsidP="5E6CA0E6">
      <w:pPr>
        <w:spacing w:after="120"/>
        <w:jc w:val="both"/>
        <w:rPr>
          <w:rFonts w:asciiTheme="minorHAnsi" w:eastAsiaTheme="minorEastAsia" w:hAnsiTheme="minorHAnsi" w:cstheme="minorBidi"/>
          <w:sz w:val="22"/>
          <w:szCs w:val="22"/>
          <w:lang w:eastAsia="en-US"/>
        </w:rPr>
      </w:pPr>
      <w:r w:rsidRPr="5E6CA0E6">
        <w:rPr>
          <w:rFonts w:asciiTheme="minorHAnsi" w:eastAsiaTheme="minorEastAsia" w:hAnsiTheme="minorHAnsi" w:cstheme="minorBidi"/>
          <w:b/>
          <w:bCs/>
          <w:sz w:val="22"/>
          <w:szCs w:val="22"/>
          <w:lang w:eastAsia="en-US"/>
        </w:rPr>
        <w:t>Sensibilité au marché immobilier</w:t>
      </w:r>
      <w:r w:rsidRPr="5E6CA0E6">
        <w:rPr>
          <w:rFonts w:asciiTheme="minorHAnsi" w:eastAsiaTheme="minorEastAsia" w:hAnsiTheme="minorHAnsi" w:cstheme="minorBidi"/>
          <w:sz w:val="22"/>
          <w:szCs w:val="22"/>
          <w:lang w:eastAsia="en-US"/>
        </w:rPr>
        <w:t> : la valeur des parts dépend de l'évolution des marchés immobiliers et des conditions locatives et le capital investi ne peut pas être garanti ;</w:t>
      </w:r>
    </w:p>
    <w:p w14:paraId="589EE2AF" w14:textId="63C3ED70" w:rsidR="00153326" w:rsidRPr="00153326" w:rsidRDefault="00153326" w:rsidP="00153326">
      <w:pPr>
        <w:spacing w:after="120"/>
        <w:jc w:val="both"/>
        <w:rPr>
          <w:rFonts w:asciiTheme="minorHAnsi" w:eastAsiaTheme="minorEastAsia" w:hAnsiTheme="minorHAnsi" w:cstheme="minorBidi"/>
          <w:sz w:val="22"/>
          <w:szCs w:val="22"/>
          <w:lang w:eastAsia="en-US"/>
        </w:rPr>
      </w:pPr>
      <w:r w:rsidRPr="5E6CA0E6">
        <w:rPr>
          <w:rFonts w:asciiTheme="minorHAnsi" w:eastAsiaTheme="minorEastAsia" w:hAnsiTheme="minorHAnsi" w:cstheme="minorBidi"/>
          <w:b/>
          <w:sz w:val="22"/>
          <w:szCs w:val="22"/>
          <w:lang w:eastAsia="en-US"/>
        </w:rPr>
        <w:t>Investissement de long terme</w:t>
      </w:r>
      <w:r w:rsidR="00DE3702" w:rsidRPr="5E6CA0E6">
        <w:rPr>
          <w:rFonts w:asciiTheme="minorHAnsi" w:eastAsiaTheme="minorEastAsia" w:hAnsiTheme="minorHAnsi" w:cstheme="minorBidi"/>
          <w:sz w:val="22"/>
          <w:szCs w:val="22"/>
          <w:lang w:eastAsia="en-US"/>
        </w:rPr>
        <w:t xml:space="preserve"> : </w:t>
      </w:r>
      <w:r w:rsidR="3BE6B978" w:rsidRPr="62AEA6A2">
        <w:rPr>
          <w:rFonts w:asciiTheme="minorHAnsi" w:eastAsiaTheme="minorEastAsia" w:hAnsiTheme="minorHAnsi" w:cstheme="minorBidi"/>
          <w:sz w:val="22"/>
          <w:szCs w:val="22"/>
          <w:lang w:eastAsia="en-US"/>
        </w:rPr>
        <w:t>l</w:t>
      </w:r>
      <w:r w:rsidRPr="62AEA6A2">
        <w:rPr>
          <w:rFonts w:asciiTheme="minorHAnsi" w:eastAsiaTheme="minorEastAsia" w:hAnsiTheme="minorHAnsi" w:cstheme="minorBidi"/>
          <w:sz w:val="22"/>
          <w:szCs w:val="22"/>
          <w:lang w:eastAsia="en-US"/>
        </w:rPr>
        <w:t>a</w:t>
      </w:r>
      <w:r w:rsidRPr="5E6CA0E6">
        <w:rPr>
          <w:rFonts w:asciiTheme="minorHAnsi" w:eastAsiaTheme="minorEastAsia" w:hAnsiTheme="minorHAnsi" w:cstheme="minorBidi"/>
          <w:sz w:val="22"/>
          <w:szCs w:val="22"/>
          <w:lang w:eastAsia="en-US"/>
        </w:rPr>
        <w:t xml:space="preserve"> durée de placement recommandée est de huit ans </w:t>
      </w:r>
      <w:r w:rsidR="4FEF80B8" w:rsidRPr="62AEA6A2">
        <w:rPr>
          <w:rFonts w:asciiTheme="minorHAnsi" w:eastAsiaTheme="minorEastAsia" w:hAnsiTheme="minorHAnsi" w:cstheme="minorBidi"/>
          <w:sz w:val="22"/>
          <w:szCs w:val="22"/>
          <w:lang w:eastAsia="en-US"/>
        </w:rPr>
        <w:t>minimums</w:t>
      </w:r>
      <w:r w:rsidRPr="5E6CA0E6">
        <w:rPr>
          <w:rFonts w:asciiTheme="minorHAnsi" w:eastAsiaTheme="minorEastAsia" w:hAnsiTheme="minorHAnsi" w:cstheme="minorBidi"/>
          <w:sz w:val="22"/>
          <w:szCs w:val="22"/>
          <w:lang w:eastAsia="en-US"/>
        </w:rPr>
        <w:t xml:space="preserve">. </w:t>
      </w:r>
    </w:p>
    <w:p w14:paraId="626B26AB" w14:textId="5DF425AB" w:rsidR="00153326" w:rsidRPr="00153326" w:rsidRDefault="00153326" w:rsidP="00153326">
      <w:pPr>
        <w:spacing w:after="120"/>
        <w:jc w:val="both"/>
        <w:rPr>
          <w:rFonts w:asciiTheme="minorHAnsi" w:eastAsiaTheme="minorEastAsia" w:hAnsiTheme="minorHAnsi" w:cstheme="minorBidi"/>
          <w:sz w:val="22"/>
          <w:szCs w:val="22"/>
          <w:lang w:eastAsia="en-US"/>
        </w:rPr>
      </w:pPr>
      <w:r w:rsidRPr="5E6CA0E6">
        <w:rPr>
          <w:rFonts w:asciiTheme="minorHAnsi" w:eastAsiaTheme="minorEastAsia" w:hAnsiTheme="minorHAnsi" w:cstheme="minorBidi"/>
          <w:b/>
          <w:sz w:val="22"/>
          <w:szCs w:val="22"/>
          <w:lang w:eastAsia="en-US"/>
        </w:rPr>
        <w:t>Liquidité limitée</w:t>
      </w:r>
      <w:r w:rsidR="00DE3702" w:rsidRPr="5E6CA0E6">
        <w:rPr>
          <w:rFonts w:asciiTheme="minorHAnsi" w:eastAsiaTheme="minorEastAsia" w:hAnsiTheme="minorHAnsi" w:cstheme="minorBidi"/>
          <w:b/>
          <w:sz w:val="22"/>
          <w:szCs w:val="22"/>
          <w:lang w:eastAsia="en-US"/>
        </w:rPr>
        <w:t> :</w:t>
      </w:r>
      <w:r w:rsidRPr="5E6CA0E6">
        <w:rPr>
          <w:rFonts w:asciiTheme="minorHAnsi" w:eastAsiaTheme="minorEastAsia" w:hAnsiTheme="minorHAnsi" w:cstheme="minorBidi"/>
          <w:sz w:val="22"/>
          <w:szCs w:val="22"/>
          <w:lang w:eastAsia="en-US"/>
        </w:rPr>
        <w:t xml:space="preserve"> </w:t>
      </w:r>
      <w:r w:rsidR="2F2E0183" w:rsidRPr="62AEA6A2">
        <w:rPr>
          <w:rFonts w:asciiTheme="minorHAnsi" w:eastAsiaTheme="minorEastAsia" w:hAnsiTheme="minorHAnsi" w:cstheme="minorBidi"/>
          <w:sz w:val="22"/>
          <w:szCs w:val="22"/>
          <w:lang w:eastAsia="en-US"/>
        </w:rPr>
        <w:t>l</w:t>
      </w:r>
      <w:r w:rsidRPr="62AEA6A2">
        <w:rPr>
          <w:rFonts w:asciiTheme="minorHAnsi" w:eastAsiaTheme="minorEastAsia" w:hAnsiTheme="minorHAnsi" w:cstheme="minorBidi"/>
          <w:sz w:val="22"/>
          <w:szCs w:val="22"/>
          <w:lang w:eastAsia="en-US"/>
        </w:rPr>
        <w:t>a</w:t>
      </w:r>
      <w:r w:rsidRPr="5E6CA0E6">
        <w:rPr>
          <w:rFonts w:asciiTheme="minorHAnsi" w:eastAsiaTheme="minorEastAsia" w:hAnsiTheme="minorHAnsi" w:cstheme="minorBidi"/>
          <w:sz w:val="22"/>
          <w:szCs w:val="22"/>
          <w:lang w:eastAsia="en-US"/>
        </w:rPr>
        <w:t xml:space="preserve"> revente des parts n'est pas garantie et dépend de l'existence d'une contrepartie ou du fonctionnement du marché secondaire. </w:t>
      </w:r>
    </w:p>
    <w:p w14:paraId="6BD73CF0" w14:textId="0B4BFCE2" w:rsidR="00153326" w:rsidRPr="00153326" w:rsidRDefault="00153326" w:rsidP="00153326">
      <w:pPr>
        <w:spacing w:after="120"/>
        <w:jc w:val="both"/>
        <w:rPr>
          <w:rFonts w:asciiTheme="minorHAnsi" w:eastAsiaTheme="minorEastAsia" w:hAnsiTheme="minorHAnsi" w:cstheme="minorBidi"/>
          <w:sz w:val="22"/>
          <w:szCs w:val="22"/>
          <w:lang w:eastAsia="en-US"/>
        </w:rPr>
      </w:pPr>
      <w:r w:rsidRPr="62AEA6A2">
        <w:rPr>
          <w:rFonts w:asciiTheme="minorHAnsi" w:eastAsiaTheme="minorEastAsia" w:hAnsiTheme="minorHAnsi" w:cstheme="minorBidi"/>
          <w:b/>
          <w:sz w:val="22"/>
          <w:szCs w:val="22"/>
          <w:lang w:eastAsia="en-US"/>
        </w:rPr>
        <w:t>Effet de levier</w:t>
      </w:r>
      <w:r w:rsidR="00DE3702" w:rsidRPr="62AEA6A2">
        <w:rPr>
          <w:rFonts w:asciiTheme="minorHAnsi" w:eastAsiaTheme="minorEastAsia" w:hAnsiTheme="minorHAnsi" w:cstheme="minorBidi"/>
          <w:sz w:val="22"/>
          <w:szCs w:val="22"/>
          <w:lang w:eastAsia="en-US"/>
        </w:rPr>
        <w:t xml:space="preserve"> : </w:t>
      </w:r>
      <w:r w:rsidR="20496BB9" w:rsidRPr="62AEA6A2">
        <w:rPr>
          <w:rFonts w:asciiTheme="minorHAnsi" w:eastAsiaTheme="minorEastAsia" w:hAnsiTheme="minorHAnsi" w:cstheme="minorBidi"/>
          <w:sz w:val="22"/>
          <w:szCs w:val="22"/>
          <w:lang w:eastAsia="en-US"/>
        </w:rPr>
        <w:t>l</w:t>
      </w:r>
      <w:r w:rsidRPr="62AEA6A2">
        <w:rPr>
          <w:rFonts w:asciiTheme="minorHAnsi" w:eastAsiaTheme="minorEastAsia" w:hAnsiTheme="minorHAnsi" w:cstheme="minorBidi"/>
          <w:sz w:val="22"/>
          <w:szCs w:val="22"/>
          <w:lang w:eastAsia="en-US"/>
        </w:rPr>
        <w:t xml:space="preserve">'endettement </w:t>
      </w:r>
      <w:r w:rsidR="22E7D2C5" w:rsidRPr="446CAF30">
        <w:rPr>
          <w:rFonts w:asciiTheme="minorHAnsi" w:eastAsiaTheme="minorEastAsia" w:hAnsiTheme="minorHAnsi" w:cstheme="minorBidi"/>
          <w:sz w:val="22"/>
          <w:szCs w:val="22"/>
          <w:lang w:eastAsia="en-US"/>
        </w:rPr>
        <w:t>financier</w:t>
      </w:r>
      <w:r w:rsidRPr="62AEA6A2">
        <w:rPr>
          <w:rFonts w:asciiTheme="minorHAnsi" w:eastAsiaTheme="minorEastAsia" w:hAnsiTheme="minorHAnsi" w:cstheme="minorBidi"/>
          <w:sz w:val="22"/>
          <w:szCs w:val="22"/>
          <w:lang w:eastAsia="en-US"/>
        </w:rPr>
        <w:t xml:space="preserve"> peut améliorer la performance mais augmente également les risques de perte. </w:t>
      </w:r>
    </w:p>
    <w:p w14:paraId="3B49BC6C" w14:textId="1635A526" w:rsidR="00153326" w:rsidRPr="00153326" w:rsidRDefault="00153326" w:rsidP="00153326">
      <w:pPr>
        <w:spacing w:after="120"/>
        <w:jc w:val="both"/>
        <w:rPr>
          <w:rFonts w:asciiTheme="minorHAnsi" w:eastAsiaTheme="minorEastAsia" w:hAnsiTheme="minorHAnsi" w:cstheme="minorBidi"/>
          <w:sz w:val="22"/>
          <w:szCs w:val="22"/>
          <w:lang w:eastAsia="en-US"/>
        </w:rPr>
      </w:pPr>
      <w:r w:rsidRPr="446CAF30">
        <w:rPr>
          <w:rFonts w:asciiTheme="minorHAnsi" w:eastAsiaTheme="minorEastAsia" w:hAnsiTheme="minorHAnsi" w:cstheme="minorBidi"/>
          <w:b/>
          <w:sz w:val="22"/>
          <w:szCs w:val="22"/>
          <w:lang w:eastAsia="en-US"/>
        </w:rPr>
        <w:t>Risque de change</w:t>
      </w:r>
      <w:r w:rsidR="00DE3702" w:rsidRPr="446CAF30">
        <w:rPr>
          <w:rFonts w:asciiTheme="minorHAnsi" w:eastAsiaTheme="minorEastAsia" w:hAnsiTheme="minorHAnsi" w:cstheme="minorBidi"/>
          <w:sz w:val="22"/>
          <w:szCs w:val="22"/>
          <w:lang w:eastAsia="en-US"/>
        </w:rPr>
        <w:t xml:space="preserve"> : </w:t>
      </w:r>
      <w:r w:rsidR="1E6D1765" w:rsidRPr="446CAF30">
        <w:rPr>
          <w:rFonts w:asciiTheme="minorHAnsi" w:eastAsiaTheme="minorEastAsia" w:hAnsiTheme="minorHAnsi" w:cstheme="minorBidi"/>
          <w:sz w:val="22"/>
          <w:szCs w:val="22"/>
          <w:lang w:eastAsia="en-US"/>
        </w:rPr>
        <w:t>u</w:t>
      </w:r>
      <w:r w:rsidRPr="446CAF30">
        <w:rPr>
          <w:rFonts w:asciiTheme="minorHAnsi" w:eastAsiaTheme="minorEastAsia" w:hAnsiTheme="minorHAnsi" w:cstheme="minorBidi"/>
          <w:sz w:val="22"/>
          <w:szCs w:val="22"/>
          <w:lang w:eastAsia="en-US"/>
        </w:rPr>
        <w:t xml:space="preserve">ne partie des investissements pouvant être réalisée </w:t>
      </w:r>
      <w:r w:rsidR="00AA0282">
        <w:rPr>
          <w:rFonts w:asciiTheme="minorHAnsi" w:eastAsiaTheme="minorEastAsia" w:hAnsiTheme="minorHAnsi" w:cstheme="minorBidi"/>
          <w:sz w:val="22"/>
          <w:szCs w:val="22"/>
          <w:lang w:eastAsia="en-US"/>
        </w:rPr>
        <w:t>au Royaume-Uni</w:t>
      </w:r>
      <w:r w:rsidRPr="446CAF30">
        <w:rPr>
          <w:rFonts w:asciiTheme="minorHAnsi" w:eastAsiaTheme="minorEastAsia" w:hAnsiTheme="minorHAnsi" w:cstheme="minorBidi"/>
          <w:sz w:val="22"/>
          <w:szCs w:val="22"/>
          <w:lang w:eastAsia="en-US"/>
        </w:rPr>
        <w:t>, la SCPI peut être exposée aux fluctuations de devises</w:t>
      </w:r>
    </w:p>
    <w:p w14:paraId="63F2B9A3" w14:textId="04E7A196" w:rsidR="00731533" w:rsidRDefault="00731533" w:rsidP="46C0F5F1">
      <w:pPr>
        <w:tabs>
          <w:tab w:val="left" w:pos="284"/>
        </w:tabs>
        <w:jc w:val="both"/>
        <w:rPr>
          <w:rFonts w:asciiTheme="minorHAnsi" w:hAnsiTheme="minorHAnsi" w:cstheme="minorBidi"/>
          <w:sz w:val="22"/>
          <w:szCs w:val="22"/>
          <w:highlight w:val="yellow"/>
        </w:rPr>
      </w:pPr>
    </w:p>
    <w:p w14:paraId="452EB828" w14:textId="77777777" w:rsidR="00B539F7" w:rsidRPr="00E17C80" w:rsidRDefault="00B539F7" w:rsidP="003E578E">
      <w:pPr>
        <w:tabs>
          <w:tab w:val="left" w:pos="284"/>
        </w:tabs>
        <w:jc w:val="both"/>
        <w:rPr>
          <w:rFonts w:asciiTheme="minorHAnsi" w:hAnsiTheme="minorHAnsi" w:cstheme="minorHAnsi"/>
          <w:sz w:val="22"/>
          <w:szCs w:val="22"/>
          <w:highlight w:val="yellow"/>
        </w:rPr>
      </w:pPr>
    </w:p>
    <w:p w14:paraId="5D846EE2" w14:textId="2C5BA701" w:rsidR="004C771C" w:rsidRDefault="002E1100" w:rsidP="000F0042">
      <w:pPr>
        <w:pStyle w:val="Paragraphedeliste"/>
        <w:numPr>
          <w:ilvl w:val="0"/>
          <w:numId w:val="39"/>
        </w:numPr>
        <w:spacing w:after="240" w:line="259" w:lineRule="auto"/>
        <w:jc w:val="both"/>
        <w:rPr>
          <w:rFonts w:asciiTheme="minorHAnsi" w:eastAsia="MS Mincho" w:hAnsiTheme="minorHAnsi" w:cstheme="minorHAnsi"/>
          <w:b/>
          <w:color w:val="002060"/>
          <w:sz w:val="22"/>
          <w:szCs w:val="22"/>
        </w:rPr>
      </w:pPr>
      <w:r w:rsidRPr="000F0042">
        <w:rPr>
          <w:rFonts w:asciiTheme="minorHAnsi" w:eastAsia="MS Mincho" w:hAnsiTheme="minorHAnsi" w:cstheme="minorHAnsi"/>
          <w:b/>
          <w:color w:val="002060"/>
          <w:sz w:val="22"/>
          <w:szCs w:val="22"/>
        </w:rPr>
        <w:t>Les risques afférents à l’investissement</w:t>
      </w:r>
    </w:p>
    <w:p w14:paraId="3C9ECE63" w14:textId="5CD9722B" w:rsidR="004C771C" w:rsidRPr="00E17C80" w:rsidRDefault="004C771C" w:rsidP="007A38B5">
      <w:pPr>
        <w:jc w:val="both"/>
        <w:rPr>
          <w:rFonts w:asciiTheme="minorHAnsi" w:eastAsiaTheme="minorHAnsi" w:hAnsiTheme="minorHAnsi" w:cstheme="minorHAnsi"/>
          <w:sz w:val="22"/>
          <w:szCs w:val="22"/>
          <w:lang w:eastAsia="en-US"/>
        </w:rPr>
      </w:pPr>
      <w:r w:rsidRPr="00E17C80">
        <w:rPr>
          <w:rFonts w:asciiTheme="minorHAnsi" w:hAnsiTheme="minorHAnsi" w:cstheme="minorHAnsi"/>
          <w:sz w:val="22"/>
          <w:szCs w:val="22"/>
        </w:rPr>
        <w:t>Les risques afférents à l’investissement proposé sont </w:t>
      </w:r>
      <w:r w:rsidR="006F0B59" w:rsidRPr="00E17C80">
        <w:rPr>
          <w:rFonts w:asciiTheme="minorHAnsi" w:hAnsiTheme="minorHAnsi" w:cstheme="minorHAnsi"/>
          <w:sz w:val="22"/>
          <w:szCs w:val="22"/>
        </w:rPr>
        <w:t>résumés ci-après</w:t>
      </w:r>
      <w:r w:rsidR="00BC1AD5" w:rsidRPr="00E17C80">
        <w:rPr>
          <w:rFonts w:asciiTheme="minorHAnsi" w:hAnsiTheme="minorHAnsi" w:cstheme="minorHAnsi"/>
          <w:sz w:val="22"/>
          <w:szCs w:val="22"/>
        </w:rPr>
        <w:t xml:space="preserve"> et détaillés </w:t>
      </w:r>
      <w:r w:rsidR="005E56A5">
        <w:rPr>
          <w:rFonts w:asciiTheme="minorHAnsi" w:hAnsiTheme="minorHAnsi" w:cstheme="minorHAnsi"/>
          <w:sz w:val="22"/>
          <w:szCs w:val="22"/>
        </w:rPr>
        <w:t>dans l’avertissement de la note d’information</w:t>
      </w:r>
      <w:r w:rsidR="0095666A">
        <w:rPr>
          <w:rFonts w:asciiTheme="minorHAnsi" w:eastAsiaTheme="minorHAnsi" w:hAnsiTheme="minorHAnsi" w:cstheme="minorHAnsi"/>
          <w:sz w:val="22"/>
          <w:szCs w:val="22"/>
          <w:lang w:eastAsia="en-US"/>
        </w:rPr>
        <w:t xml:space="preserve"> </w:t>
      </w:r>
      <w:r w:rsidR="00BC1AD5" w:rsidRPr="00E17C80">
        <w:rPr>
          <w:rFonts w:asciiTheme="minorHAnsi" w:eastAsiaTheme="minorHAnsi" w:hAnsiTheme="minorHAnsi" w:cstheme="minorHAnsi"/>
          <w:sz w:val="22"/>
          <w:szCs w:val="22"/>
          <w:lang w:eastAsia="en-US"/>
        </w:rPr>
        <w:t xml:space="preserve">: </w:t>
      </w:r>
    </w:p>
    <w:p w14:paraId="3360703A" w14:textId="77777777" w:rsidR="004C771C" w:rsidRDefault="004C771C" w:rsidP="004C771C">
      <w:pPr>
        <w:spacing w:after="120" w:line="259" w:lineRule="auto"/>
        <w:jc w:val="both"/>
        <w:rPr>
          <w:rFonts w:asciiTheme="minorHAnsi" w:eastAsia="MS Mincho" w:hAnsiTheme="minorHAnsi" w:cstheme="minorHAnsi"/>
          <w:b/>
          <w:color w:val="002060"/>
          <w:sz w:val="22"/>
          <w:szCs w:val="22"/>
        </w:rPr>
      </w:pPr>
    </w:p>
    <w:p w14:paraId="7134FDB6" w14:textId="60859E95" w:rsidR="005E56A5" w:rsidRDefault="004710B8" w:rsidP="0095666A">
      <w:pPr>
        <w:jc w:val="both"/>
        <w:rPr>
          <w:rFonts w:asciiTheme="minorHAnsi" w:hAnsiTheme="minorHAnsi" w:cstheme="minorHAnsi"/>
          <w:sz w:val="22"/>
          <w:szCs w:val="22"/>
        </w:rPr>
      </w:pPr>
      <w:r>
        <w:rPr>
          <w:rFonts w:asciiTheme="minorHAnsi" w:hAnsiTheme="minorHAnsi" w:cstheme="minorHAnsi"/>
          <w:sz w:val="22"/>
          <w:szCs w:val="22"/>
          <w:u w:val="single"/>
        </w:rPr>
        <w:t xml:space="preserve">- </w:t>
      </w:r>
      <w:r w:rsidR="005E56A5" w:rsidRPr="00DC75AD">
        <w:rPr>
          <w:rFonts w:asciiTheme="minorHAnsi" w:hAnsiTheme="minorHAnsi" w:cstheme="minorHAnsi"/>
          <w:sz w:val="22"/>
          <w:szCs w:val="22"/>
          <w:u w:val="single"/>
        </w:rPr>
        <w:t>Risque de perte en capital</w:t>
      </w:r>
      <w:r w:rsidR="005E56A5" w:rsidRPr="0095666A">
        <w:rPr>
          <w:rFonts w:asciiTheme="minorHAnsi" w:hAnsiTheme="minorHAnsi" w:cstheme="minorHAnsi"/>
          <w:sz w:val="22"/>
          <w:szCs w:val="22"/>
        </w:rPr>
        <w:t xml:space="preserve"> : la SCPI n’offre aucune garantie de protection en capital. Le capital investi n'est pas garanti et l’investisseur est averti que son capital peut ne pas lui être restitué ou ne l’être que partiellement. </w:t>
      </w:r>
    </w:p>
    <w:p w14:paraId="69A5A248" w14:textId="77777777" w:rsidR="00DC75AD" w:rsidRPr="0095666A" w:rsidRDefault="00DC75AD" w:rsidP="0095666A">
      <w:pPr>
        <w:jc w:val="both"/>
        <w:rPr>
          <w:rFonts w:asciiTheme="minorHAnsi" w:hAnsiTheme="minorHAnsi" w:cstheme="minorHAnsi"/>
          <w:sz w:val="22"/>
          <w:szCs w:val="22"/>
        </w:rPr>
      </w:pPr>
    </w:p>
    <w:p w14:paraId="18F611CD" w14:textId="77777777" w:rsidR="005E56A5" w:rsidRDefault="005E56A5" w:rsidP="0095666A">
      <w:pPr>
        <w:jc w:val="both"/>
        <w:rPr>
          <w:rFonts w:asciiTheme="minorHAnsi" w:hAnsiTheme="minorHAnsi" w:cstheme="minorHAnsi"/>
          <w:sz w:val="22"/>
          <w:szCs w:val="22"/>
        </w:rPr>
      </w:pPr>
      <w:r w:rsidRPr="0095666A">
        <w:rPr>
          <w:rFonts w:asciiTheme="minorHAnsi" w:hAnsiTheme="minorHAnsi" w:cstheme="minorHAnsi"/>
          <w:sz w:val="22"/>
          <w:szCs w:val="22"/>
        </w:rPr>
        <w:t xml:space="preserve">- </w:t>
      </w:r>
      <w:r w:rsidRPr="00DC75AD">
        <w:rPr>
          <w:rFonts w:asciiTheme="minorHAnsi" w:hAnsiTheme="minorHAnsi" w:cstheme="minorHAnsi"/>
          <w:sz w:val="22"/>
          <w:szCs w:val="22"/>
          <w:u w:val="single"/>
        </w:rPr>
        <w:t>Risque de marché</w:t>
      </w:r>
      <w:r w:rsidRPr="0095666A">
        <w:rPr>
          <w:rFonts w:asciiTheme="minorHAnsi" w:hAnsiTheme="minorHAnsi" w:cstheme="minorHAnsi"/>
          <w:sz w:val="22"/>
          <w:szCs w:val="22"/>
        </w:rPr>
        <w:t xml:space="preserve"> : la SCPI a vocation à investir directement ou indirectement dans des actifs immobiliers de tout type (bureaux, commerces, logistique/activités, résidences, etc.). La valeur des parts de la SCPI est donc fonction de l’évolution des marchés de l’immobilier et de l’évolution du marché locatif des immeubles qui peuvent être cycliques et connaître des périodes de croissance et de décroissance. Par ailleurs, le secteur immobilier est soumis au changement climatique et à la biodiversité : il est directement impacté par les changements climatiques et par les modifications des habitudes de vie (dommages structurels sur les bâtis, dysfonctionnements, pertes financières et foncières, nouvelles attentes urbaines, etc.). </w:t>
      </w:r>
    </w:p>
    <w:p w14:paraId="0F060CC9" w14:textId="77777777" w:rsidR="00DC75AD" w:rsidRPr="0095666A" w:rsidRDefault="00DC75AD" w:rsidP="0095666A">
      <w:pPr>
        <w:jc w:val="both"/>
        <w:rPr>
          <w:rFonts w:asciiTheme="minorHAnsi" w:hAnsiTheme="minorHAnsi" w:cstheme="minorHAnsi"/>
          <w:sz w:val="22"/>
          <w:szCs w:val="22"/>
        </w:rPr>
      </w:pPr>
    </w:p>
    <w:p w14:paraId="3315A17E" w14:textId="77777777" w:rsidR="005E56A5" w:rsidRDefault="005E56A5" w:rsidP="0095666A">
      <w:pPr>
        <w:jc w:val="both"/>
        <w:rPr>
          <w:rFonts w:asciiTheme="minorHAnsi" w:hAnsiTheme="minorHAnsi" w:cstheme="minorHAnsi"/>
          <w:sz w:val="22"/>
          <w:szCs w:val="22"/>
        </w:rPr>
      </w:pPr>
      <w:r w:rsidRPr="0095666A">
        <w:rPr>
          <w:rFonts w:asciiTheme="minorHAnsi" w:hAnsiTheme="minorHAnsi" w:cstheme="minorHAnsi"/>
          <w:sz w:val="22"/>
          <w:szCs w:val="22"/>
        </w:rPr>
        <w:t>-</w:t>
      </w:r>
      <w:r w:rsidRPr="00DC75AD">
        <w:rPr>
          <w:rFonts w:asciiTheme="minorHAnsi" w:hAnsiTheme="minorHAnsi" w:cstheme="minorHAnsi"/>
          <w:sz w:val="22"/>
          <w:szCs w:val="22"/>
          <w:u w:val="single"/>
        </w:rPr>
        <w:t xml:space="preserve"> Risque de liquidité </w:t>
      </w:r>
      <w:r w:rsidRPr="0095666A">
        <w:rPr>
          <w:rFonts w:asciiTheme="minorHAnsi" w:hAnsiTheme="minorHAnsi" w:cstheme="minorHAnsi"/>
          <w:sz w:val="22"/>
          <w:szCs w:val="22"/>
        </w:rPr>
        <w:t xml:space="preserve">: les parts de SCPI ne sont pas cotées. La SCPI est donc considérée comme un placement peu liquide. Conformément aux dispositions relatives aux sociétés à capital variable, tout associé a le droit de se retirer de la SCPI, partiellement ou en totalité, dans les limites des clauses de variabilité fixées par les statuts de la SCPI et décrites ci-après. La SCPI ne garantit pas la revente des parts, ni le retrait, la sortie n’est possible que dans le cas de l’existence d’une contrepartie. </w:t>
      </w:r>
    </w:p>
    <w:p w14:paraId="0CC5E0AE" w14:textId="77777777" w:rsidR="00DC75AD" w:rsidRPr="0095666A" w:rsidRDefault="00DC75AD" w:rsidP="0095666A">
      <w:pPr>
        <w:jc w:val="both"/>
        <w:rPr>
          <w:rFonts w:asciiTheme="minorHAnsi" w:hAnsiTheme="minorHAnsi" w:cstheme="minorHAnsi"/>
          <w:sz w:val="22"/>
          <w:szCs w:val="22"/>
        </w:rPr>
      </w:pPr>
    </w:p>
    <w:p w14:paraId="5FE12534" w14:textId="77777777" w:rsidR="005E56A5" w:rsidRDefault="005E56A5" w:rsidP="0095666A">
      <w:pPr>
        <w:jc w:val="both"/>
        <w:rPr>
          <w:rFonts w:asciiTheme="minorHAnsi" w:hAnsiTheme="minorHAnsi" w:cstheme="minorHAnsi"/>
          <w:sz w:val="22"/>
          <w:szCs w:val="22"/>
        </w:rPr>
      </w:pPr>
      <w:r w:rsidRPr="0095666A">
        <w:rPr>
          <w:rFonts w:asciiTheme="minorHAnsi" w:hAnsiTheme="minorHAnsi" w:cstheme="minorHAnsi"/>
          <w:sz w:val="22"/>
          <w:szCs w:val="22"/>
        </w:rPr>
        <w:lastRenderedPageBreak/>
        <w:t xml:space="preserve">- </w:t>
      </w:r>
      <w:r w:rsidRPr="00DC75AD">
        <w:rPr>
          <w:rFonts w:asciiTheme="minorHAnsi" w:hAnsiTheme="minorHAnsi" w:cstheme="minorHAnsi"/>
          <w:sz w:val="22"/>
          <w:szCs w:val="22"/>
          <w:u w:val="single"/>
        </w:rPr>
        <w:t>Risque de contrepartie</w:t>
      </w:r>
      <w:r w:rsidRPr="0095666A">
        <w:rPr>
          <w:rFonts w:asciiTheme="minorHAnsi" w:hAnsiTheme="minorHAnsi" w:cstheme="minorHAnsi"/>
          <w:sz w:val="22"/>
          <w:szCs w:val="22"/>
        </w:rPr>
        <w:t xml:space="preserve"> : les contreparties de la SCPI peuvent être défaillantes, ce qui peut avoir un impact négatif sur le rendement et la valeur de la SCPI. </w:t>
      </w:r>
    </w:p>
    <w:p w14:paraId="79CAE3AC" w14:textId="77777777" w:rsidR="00DC75AD" w:rsidRPr="0095666A" w:rsidRDefault="00DC75AD" w:rsidP="0095666A">
      <w:pPr>
        <w:jc w:val="both"/>
        <w:rPr>
          <w:rFonts w:asciiTheme="minorHAnsi" w:hAnsiTheme="minorHAnsi" w:cstheme="minorHAnsi"/>
          <w:sz w:val="22"/>
          <w:szCs w:val="22"/>
        </w:rPr>
      </w:pPr>
    </w:p>
    <w:p w14:paraId="5B5D3233" w14:textId="77777777" w:rsidR="005E56A5" w:rsidRDefault="005E56A5" w:rsidP="0095666A">
      <w:pPr>
        <w:jc w:val="both"/>
        <w:rPr>
          <w:rFonts w:asciiTheme="minorHAnsi" w:hAnsiTheme="minorHAnsi" w:cstheme="minorHAnsi"/>
          <w:sz w:val="22"/>
          <w:szCs w:val="22"/>
        </w:rPr>
      </w:pPr>
      <w:r w:rsidRPr="0095666A">
        <w:rPr>
          <w:rFonts w:asciiTheme="minorHAnsi" w:hAnsiTheme="minorHAnsi" w:cstheme="minorHAnsi"/>
          <w:sz w:val="22"/>
          <w:szCs w:val="22"/>
        </w:rPr>
        <w:t xml:space="preserve">- </w:t>
      </w:r>
      <w:r w:rsidRPr="00DC75AD">
        <w:rPr>
          <w:rFonts w:asciiTheme="minorHAnsi" w:hAnsiTheme="minorHAnsi" w:cstheme="minorHAnsi"/>
          <w:sz w:val="22"/>
          <w:szCs w:val="22"/>
          <w:u w:val="single"/>
        </w:rPr>
        <w:t>Risque de gestion</w:t>
      </w:r>
      <w:r w:rsidRPr="0095666A">
        <w:rPr>
          <w:rFonts w:asciiTheme="minorHAnsi" w:hAnsiTheme="minorHAnsi" w:cstheme="minorHAnsi"/>
          <w:sz w:val="22"/>
          <w:szCs w:val="22"/>
        </w:rPr>
        <w:t xml:space="preserve"> : la SCPI peut ne pas être investie à tout moment sur les marchés ou actifs les plus performants. </w:t>
      </w:r>
    </w:p>
    <w:p w14:paraId="7F4828E8" w14:textId="77777777" w:rsidR="00DC75AD" w:rsidRPr="0095666A" w:rsidRDefault="00DC75AD" w:rsidP="0095666A">
      <w:pPr>
        <w:jc w:val="both"/>
        <w:rPr>
          <w:rFonts w:asciiTheme="minorHAnsi" w:hAnsiTheme="minorHAnsi" w:cstheme="minorHAnsi"/>
          <w:sz w:val="22"/>
          <w:szCs w:val="22"/>
        </w:rPr>
      </w:pPr>
    </w:p>
    <w:p w14:paraId="215BC777" w14:textId="77777777" w:rsidR="005E56A5" w:rsidRDefault="005E56A5" w:rsidP="0095666A">
      <w:pPr>
        <w:jc w:val="both"/>
        <w:rPr>
          <w:rFonts w:asciiTheme="minorHAnsi" w:hAnsiTheme="minorHAnsi" w:cstheme="minorHAnsi"/>
          <w:sz w:val="22"/>
          <w:szCs w:val="22"/>
        </w:rPr>
      </w:pPr>
      <w:r w:rsidRPr="0095666A">
        <w:rPr>
          <w:rFonts w:asciiTheme="minorHAnsi" w:hAnsiTheme="minorHAnsi" w:cstheme="minorHAnsi"/>
          <w:sz w:val="22"/>
          <w:szCs w:val="22"/>
        </w:rPr>
        <w:t xml:space="preserve">- </w:t>
      </w:r>
      <w:r w:rsidRPr="00DC75AD">
        <w:rPr>
          <w:rFonts w:asciiTheme="minorHAnsi" w:hAnsiTheme="minorHAnsi" w:cstheme="minorHAnsi"/>
          <w:sz w:val="22"/>
          <w:szCs w:val="22"/>
          <w:u w:val="single"/>
        </w:rPr>
        <w:t>Risques de change et de taux</w:t>
      </w:r>
      <w:r w:rsidRPr="0095666A">
        <w:rPr>
          <w:rFonts w:asciiTheme="minorHAnsi" w:hAnsiTheme="minorHAnsi" w:cstheme="minorHAnsi"/>
          <w:sz w:val="22"/>
          <w:szCs w:val="22"/>
        </w:rPr>
        <w:t xml:space="preserve"> : la SCPI peut être exposée aux fluctuations des taux d'intérêt, à la hausse comme à la baisse, la dette bancaire pouvant être conclue à taux variable. Ainsi, une hausse des taux d'intérêt, au cas où </w:t>
      </w:r>
      <w:proofErr w:type="gramStart"/>
      <w:r w:rsidRPr="0095666A">
        <w:rPr>
          <w:rFonts w:asciiTheme="minorHAnsi" w:hAnsiTheme="minorHAnsi" w:cstheme="minorHAnsi"/>
          <w:sz w:val="22"/>
          <w:szCs w:val="22"/>
        </w:rPr>
        <w:t>ce</w:t>
      </w:r>
      <w:proofErr w:type="gramEnd"/>
      <w:r w:rsidRPr="0095666A">
        <w:rPr>
          <w:rFonts w:asciiTheme="minorHAnsi" w:hAnsiTheme="minorHAnsi" w:cstheme="minorHAnsi"/>
          <w:sz w:val="22"/>
          <w:szCs w:val="22"/>
        </w:rPr>
        <w:t xml:space="preserve"> risque ne serait pas intégralement couvert, entraînerait une hausse du coût du service de la dette et réduirait les résultats de la SCPI. Une forte progression du coût de la dette pourrait générer un impact négatif du levier. Le risque de change est le risque de baisse des devises d'investissement par rapport à la devise de référence de la SCPI, soit l'Euro. La fluctuation des monnaies par rapport à l'Euro peut </w:t>
      </w:r>
      <w:proofErr w:type="gramStart"/>
      <w:r w:rsidRPr="0095666A">
        <w:rPr>
          <w:rFonts w:asciiTheme="minorHAnsi" w:hAnsiTheme="minorHAnsi" w:cstheme="minorHAnsi"/>
          <w:sz w:val="22"/>
          <w:szCs w:val="22"/>
        </w:rPr>
        <w:t>avoir</w:t>
      </w:r>
      <w:proofErr w:type="gramEnd"/>
      <w:r w:rsidRPr="0095666A">
        <w:rPr>
          <w:rFonts w:asciiTheme="minorHAnsi" w:hAnsiTheme="minorHAnsi" w:cstheme="minorHAnsi"/>
          <w:sz w:val="22"/>
          <w:szCs w:val="22"/>
        </w:rPr>
        <w:t xml:space="preserve"> une influence positive ou négative sur la valeur de ces actifs. Le risque de change n'est pas systématiquement couvert pour la part des investissements effectués hors de la Zone Euro. </w:t>
      </w:r>
    </w:p>
    <w:p w14:paraId="1FAFC392" w14:textId="77777777" w:rsidR="00DC75AD" w:rsidRPr="0095666A" w:rsidRDefault="00DC75AD" w:rsidP="0095666A">
      <w:pPr>
        <w:jc w:val="both"/>
        <w:rPr>
          <w:rFonts w:asciiTheme="minorHAnsi" w:hAnsiTheme="minorHAnsi" w:cstheme="minorHAnsi"/>
          <w:sz w:val="22"/>
          <w:szCs w:val="22"/>
        </w:rPr>
      </w:pPr>
    </w:p>
    <w:p w14:paraId="65398F86" w14:textId="58FFDA26" w:rsidR="005E56A5" w:rsidRDefault="005E56A5" w:rsidP="0095666A">
      <w:pPr>
        <w:jc w:val="both"/>
        <w:rPr>
          <w:rFonts w:asciiTheme="minorHAnsi" w:hAnsiTheme="minorHAnsi" w:cstheme="minorHAnsi"/>
          <w:sz w:val="22"/>
          <w:szCs w:val="22"/>
        </w:rPr>
      </w:pPr>
      <w:r w:rsidRPr="0095666A">
        <w:rPr>
          <w:rFonts w:asciiTheme="minorHAnsi" w:hAnsiTheme="minorHAnsi" w:cstheme="minorHAnsi"/>
          <w:sz w:val="22"/>
          <w:szCs w:val="22"/>
        </w:rPr>
        <w:t xml:space="preserve">- </w:t>
      </w:r>
      <w:r w:rsidRPr="00DC75AD">
        <w:rPr>
          <w:rFonts w:asciiTheme="minorHAnsi" w:hAnsiTheme="minorHAnsi" w:cstheme="minorHAnsi"/>
          <w:sz w:val="22"/>
          <w:szCs w:val="22"/>
          <w:u w:val="single"/>
        </w:rPr>
        <w:t>Risque lié à l'endettement</w:t>
      </w:r>
      <w:r w:rsidRPr="0095666A">
        <w:rPr>
          <w:rFonts w:asciiTheme="minorHAnsi" w:hAnsiTheme="minorHAnsi" w:cstheme="minorHAnsi"/>
          <w:sz w:val="22"/>
          <w:szCs w:val="22"/>
        </w:rPr>
        <w:t xml:space="preserve"> : la SCPI peut avoir recours à l’endettement pour le financement de certains de ses investissements. Dans ces conditions, les fluctuations du marché immobilier peuvent réduire de façon importante la capacité de remboursement de la dette et les fluctuations du marché du crédit peuvent réduire les sources de financement et augmenter de façon sensible le coût de ce financement. L’effet de levier a pour effet d’augmenter la capacité d’investissement de la SCPI mais également les risques de perte, pouvant entraîner une baisse de la valeur de réalisation de la SCPI.</w:t>
      </w:r>
    </w:p>
    <w:p w14:paraId="272B3CE4" w14:textId="77777777" w:rsidR="0095666A" w:rsidRDefault="0095666A" w:rsidP="0095666A">
      <w:pPr>
        <w:jc w:val="both"/>
        <w:rPr>
          <w:rFonts w:asciiTheme="minorHAnsi" w:hAnsiTheme="minorHAnsi" w:cstheme="minorHAnsi"/>
          <w:sz w:val="22"/>
          <w:szCs w:val="22"/>
        </w:rPr>
      </w:pPr>
    </w:p>
    <w:p w14:paraId="62792B2D" w14:textId="77777777" w:rsidR="0095666A" w:rsidRDefault="0095666A" w:rsidP="0095666A">
      <w:pPr>
        <w:jc w:val="both"/>
        <w:rPr>
          <w:rFonts w:asciiTheme="minorHAnsi" w:hAnsiTheme="minorHAnsi" w:cstheme="minorHAnsi"/>
          <w:sz w:val="22"/>
          <w:szCs w:val="22"/>
        </w:rPr>
      </w:pPr>
    </w:p>
    <w:p w14:paraId="4C41866E" w14:textId="2FFFAE30" w:rsidR="006E2D9E" w:rsidRPr="00260620" w:rsidRDefault="006E2D9E" w:rsidP="006E2D9E">
      <w:pPr>
        <w:jc w:val="both"/>
        <w:rPr>
          <w:rFonts w:asciiTheme="minorHAnsi" w:eastAsiaTheme="minorHAnsi" w:hAnsiTheme="minorHAnsi" w:cstheme="minorHAnsi"/>
          <w:sz w:val="22"/>
          <w:szCs w:val="22"/>
          <w:u w:val="single"/>
          <w:lang w:eastAsia="en-US"/>
        </w:rPr>
      </w:pPr>
      <w:r w:rsidRPr="00260620">
        <w:rPr>
          <w:rFonts w:asciiTheme="minorHAnsi" w:eastAsiaTheme="minorHAnsi" w:hAnsiTheme="minorHAnsi" w:cstheme="minorHAnsi"/>
          <w:sz w:val="22"/>
          <w:szCs w:val="22"/>
          <w:u w:val="single"/>
          <w:lang w:eastAsia="en-US"/>
        </w:rPr>
        <w:t>Indicateur de risque :</w:t>
      </w:r>
    </w:p>
    <w:p w14:paraId="08CEFFFB" w14:textId="77777777" w:rsidR="006E2D9E" w:rsidRPr="00260620" w:rsidRDefault="006E2D9E" w:rsidP="006E2D9E">
      <w:pPr>
        <w:jc w:val="both"/>
        <w:rPr>
          <w:rFonts w:asciiTheme="minorHAnsi" w:eastAsiaTheme="minorHAnsi" w:hAnsiTheme="minorHAnsi" w:cstheme="minorHAnsi"/>
          <w:sz w:val="22"/>
          <w:szCs w:val="22"/>
          <w:lang w:eastAsia="en-US"/>
        </w:rPr>
      </w:pPr>
      <w:r w:rsidRPr="00260620">
        <w:rPr>
          <w:rFonts w:asciiTheme="minorHAnsi" w:eastAsiaTheme="minorHAnsi" w:hAnsiTheme="minorHAnsi" w:cstheme="minorHAnsi"/>
          <w:sz w:val="22"/>
          <w:szCs w:val="22"/>
          <w:lang w:eastAsia="en-US"/>
        </w:rPr>
        <w:t xml:space="preserve">L'indicateur de risque part de l'hypothèse que vous conservez le produit pour 8 ans. Le risque réel peut être très différent si vous optez pour une sortie avant échéance, et vous pourriez obtenir moins en retour. </w:t>
      </w:r>
    </w:p>
    <w:p w14:paraId="083F07BE" w14:textId="01F3B673" w:rsidR="006E2D9E" w:rsidRDefault="006E2D9E" w:rsidP="006E2D9E">
      <w:pPr>
        <w:jc w:val="both"/>
        <w:rPr>
          <w:rFonts w:asciiTheme="minorHAnsi" w:eastAsiaTheme="minorHAnsi" w:hAnsiTheme="minorHAnsi" w:cstheme="minorHAnsi"/>
          <w:sz w:val="22"/>
          <w:szCs w:val="22"/>
          <w:lang w:eastAsia="en-US"/>
        </w:rPr>
      </w:pPr>
      <w:r w:rsidRPr="00260620">
        <w:rPr>
          <w:rFonts w:asciiTheme="minorHAnsi" w:eastAsiaTheme="minorHAnsi" w:hAnsiTheme="minorHAnsi" w:cstheme="minorHAnsi"/>
          <w:sz w:val="22"/>
          <w:szCs w:val="22"/>
          <w:lang w:eastAsia="en-US"/>
        </w:rPr>
        <w:t xml:space="preserve">Le Fonds est classé dans la classe de risque </w:t>
      </w:r>
      <w:r w:rsidR="008B0435">
        <w:rPr>
          <w:rFonts w:asciiTheme="minorHAnsi" w:eastAsiaTheme="minorHAnsi" w:hAnsiTheme="minorHAnsi" w:cstheme="minorHAnsi"/>
          <w:sz w:val="22"/>
          <w:szCs w:val="22"/>
          <w:lang w:eastAsia="en-US"/>
        </w:rPr>
        <w:t>3</w:t>
      </w:r>
      <w:r w:rsidRPr="00260620">
        <w:rPr>
          <w:rFonts w:asciiTheme="minorHAnsi" w:eastAsiaTheme="minorHAnsi" w:hAnsiTheme="minorHAnsi" w:cstheme="minorHAnsi"/>
          <w:sz w:val="22"/>
          <w:szCs w:val="22"/>
          <w:lang w:eastAsia="en-US"/>
        </w:rPr>
        <w:t xml:space="preserve"> sur 7, qui est une classe de risque entre moyenne. Autrement dit, les pertes potentielles liées aux futurs résultats du produit se situent à un niveau moyen.</w:t>
      </w:r>
      <w:r w:rsidRPr="00630358">
        <w:rPr>
          <w:rFonts w:asciiTheme="minorHAnsi" w:eastAsiaTheme="minorHAnsi" w:hAnsiTheme="minorHAnsi" w:cstheme="minorHAnsi"/>
          <w:sz w:val="22"/>
          <w:szCs w:val="22"/>
          <w:lang w:eastAsia="en-US"/>
        </w:rPr>
        <w:t xml:space="preserve"> </w:t>
      </w:r>
    </w:p>
    <w:p w14:paraId="2EB39DB7" w14:textId="54326FE9" w:rsidR="00B05E94" w:rsidRPr="00B05E94" w:rsidRDefault="00CE2A91" w:rsidP="00B05E94">
      <w:pPr>
        <w:jc w:val="both"/>
        <w:rPr>
          <w:rFonts w:asciiTheme="minorHAnsi" w:eastAsiaTheme="minorHAnsi" w:hAnsiTheme="minorHAnsi" w:cstheme="minorHAnsi"/>
          <w:sz w:val="22"/>
          <w:szCs w:val="22"/>
          <w:lang w:eastAsia="en-US"/>
        </w:rPr>
      </w:pPr>
      <w:r w:rsidRPr="00CE2A91">
        <w:rPr>
          <w:rFonts w:asciiTheme="minorHAnsi" w:eastAsiaTheme="minorHAnsi" w:hAnsiTheme="minorHAnsi" w:cstheme="minorHAnsi"/>
          <w:sz w:val="22"/>
          <w:szCs w:val="22"/>
          <w:lang w:eastAsia="en-US"/>
        </w:rPr>
        <w:t>Par ailleurs, vous serez exposés aux risques suivants (non appréhendés dans l’indicateur synthétique de risque) :</w:t>
      </w:r>
      <w:r>
        <w:rPr>
          <w:rFonts w:asciiTheme="minorHAnsi" w:eastAsiaTheme="minorHAnsi" w:hAnsiTheme="minorHAnsi" w:cstheme="minorHAnsi"/>
          <w:sz w:val="22"/>
          <w:szCs w:val="22"/>
          <w:lang w:eastAsia="en-US"/>
        </w:rPr>
        <w:t xml:space="preserve"> </w:t>
      </w:r>
      <w:r w:rsidR="00FF79FB" w:rsidRPr="00FF79FB">
        <w:rPr>
          <w:rFonts w:asciiTheme="minorHAnsi" w:eastAsiaTheme="minorHAnsi" w:hAnsiTheme="minorHAnsi" w:cstheme="minorHAnsi"/>
          <w:sz w:val="22"/>
          <w:szCs w:val="22"/>
          <w:lang w:eastAsia="en-US"/>
        </w:rPr>
        <w:t>Risque de perte en capital</w:t>
      </w:r>
      <w:r w:rsidR="00FF79FB">
        <w:rPr>
          <w:rFonts w:asciiTheme="minorHAnsi" w:eastAsiaTheme="minorHAnsi" w:hAnsiTheme="minorHAnsi" w:cstheme="minorHAnsi"/>
          <w:sz w:val="22"/>
          <w:szCs w:val="22"/>
          <w:lang w:eastAsia="en-US"/>
        </w:rPr>
        <w:t xml:space="preserve">, </w:t>
      </w:r>
      <w:r w:rsidR="00FF79FB" w:rsidRPr="00FF79FB">
        <w:rPr>
          <w:rFonts w:asciiTheme="minorHAnsi" w:eastAsiaTheme="minorHAnsi" w:hAnsiTheme="minorHAnsi" w:cstheme="minorHAnsi"/>
          <w:sz w:val="22"/>
          <w:szCs w:val="22"/>
          <w:lang w:eastAsia="en-US"/>
        </w:rPr>
        <w:t>Risque de marché</w:t>
      </w:r>
      <w:r w:rsidR="00FF79FB">
        <w:rPr>
          <w:rFonts w:asciiTheme="minorHAnsi" w:eastAsiaTheme="minorHAnsi" w:hAnsiTheme="minorHAnsi" w:cstheme="minorHAnsi"/>
          <w:sz w:val="22"/>
          <w:szCs w:val="22"/>
          <w:lang w:eastAsia="en-US"/>
        </w:rPr>
        <w:t xml:space="preserve">, </w:t>
      </w:r>
      <w:r w:rsidR="00FF79FB" w:rsidRPr="00FF79FB">
        <w:rPr>
          <w:rFonts w:asciiTheme="minorHAnsi" w:eastAsiaTheme="minorHAnsi" w:hAnsiTheme="minorHAnsi" w:cstheme="minorHAnsi"/>
          <w:sz w:val="22"/>
          <w:szCs w:val="22"/>
          <w:lang w:eastAsia="en-US"/>
        </w:rPr>
        <w:t>Risque de liquidité</w:t>
      </w:r>
      <w:r w:rsidR="00B05E94">
        <w:rPr>
          <w:rFonts w:asciiTheme="minorHAnsi" w:eastAsiaTheme="minorHAnsi" w:hAnsiTheme="minorHAnsi" w:cstheme="minorHAnsi"/>
          <w:sz w:val="22"/>
          <w:szCs w:val="22"/>
          <w:lang w:eastAsia="en-US"/>
        </w:rPr>
        <w:t xml:space="preserve">, </w:t>
      </w:r>
      <w:r w:rsidR="00B05E94" w:rsidRPr="00B05E94">
        <w:rPr>
          <w:rFonts w:asciiTheme="minorHAnsi" w:eastAsiaTheme="minorHAnsi" w:hAnsiTheme="minorHAnsi" w:cstheme="minorHAnsi"/>
          <w:sz w:val="22"/>
          <w:szCs w:val="22"/>
          <w:lang w:eastAsia="en-US"/>
        </w:rPr>
        <w:t>Risque de contrepartie</w:t>
      </w:r>
      <w:r w:rsidR="00B05E94">
        <w:rPr>
          <w:rFonts w:asciiTheme="minorHAnsi" w:eastAsiaTheme="minorHAnsi" w:hAnsiTheme="minorHAnsi" w:cstheme="minorHAnsi"/>
          <w:sz w:val="22"/>
          <w:szCs w:val="22"/>
          <w:lang w:eastAsia="en-US"/>
        </w:rPr>
        <w:t xml:space="preserve">, </w:t>
      </w:r>
      <w:r w:rsidR="00B05E94" w:rsidRPr="00B05E94">
        <w:rPr>
          <w:rFonts w:asciiTheme="minorHAnsi" w:eastAsiaTheme="minorHAnsi" w:hAnsiTheme="minorHAnsi" w:cstheme="minorHAnsi"/>
          <w:sz w:val="22"/>
          <w:szCs w:val="22"/>
          <w:lang w:eastAsia="en-US"/>
        </w:rPr>
        <w:t>Risque de gestio</w:t>
      </w:r>
      <w:r w:rsidR="00B05E94">
        <w:rPr>
          <w:rFonts w:asciiTheme="minorHAnsi" w:eastAsiaTheme="minorHAnsi" w:hAnsiTheme="minorHAnsi" w:cstheme="minorHAnsi"/>
          <w:sz w:val="22"/>
          <w:szCs w:val="22"/>
          <w:lang w:eastAsia="en-US"/>
        </w:rPr>
        <w:t>n,</w:t>
      </w:r>
      <w:r w:rsidR="00B05E94" w:rsidRPr="00B05E94">
        <w:rPr>
          <w:rFonts w:asciiTheme="minorHAnsi" w:eastAsiaTheme="minorHAnsi" w:hAnsiTheme="minorHAnsi" w:cstheme="minorHAnsi"/>
          <w:sz w:val="22"/>
          <w:szCs w:val="22"/>
          <w:lang w:eastAsia="en-US"/>
        </w:rPr>
        <w:t xml:space="preserve"> Risques de change et de taux</w:t>
      </w:r>
      <w:r w:rsidR="00B05E94">
        <w:rPr>
          <w:rFonts w:asciiTheme="minorHAnsi" w:eastAsiaTheme="minorHAnsi" w:hAnsiTheme="minorHAnsi" w:cstheme="minorHAnsi"/>
          <w:sz w:val="22"/>
          <w:szCs w:val="22"/>
          <w:lang w:eastAsia="en-US"/>
        </w:rPr>
        <w:t>,</w:t>
      </w:r>
      <w:r w:rsidR="001417C0">
        <w:rPr>
          <w:rFonts w:asciiTheme="minorHAnsi" w:eastAsiaTheme="minorHAnsi" w:hAnsiTheme="minorHAnsi" w:cstheme="minorHAnsi"/>
          <w:sz w:val="22"/>
          <w:szCs w:val="22"/>
          <w:lang w:eastAsia="en-US"/>
        </w:rPr>
        <w:t xml:space="preserve"> </w:t>
      </w:r>
      <w:r w:rsidR="00B05E94" w:rsidRPr="00B05E94">
        <w:rPr>
          <w:rFonts w:asciiTheme="minorHAnsi" w:eastAsiaTheme="minorHAnsi" w:hAnsiTheme="minorHAnsi" w:cstheme="minorHAnsi"/>
          <w:sz w:val="22"/>
          <w:szCs w:val="22"/>
          <w:lang w:eastAsia="en-US"/>
        </w:rPr>
        <w:t>Risque lié à l'endettement</w:t>
      </w:r>
      <w:r w:rsidR="00B05E94">
        <w:rPr>
          <w:rFonts w:asciiTheme="minorHAnsi" w:eastAsiaTheme="minorHAnsi" w:hAnsiTheme="minorHAnsi" w:cstheme="minorHAnsi"/>
          <w:sz w:val="22"/>
          <w:szCs w:val="22"/>
          <w:lang w:eastAsia="en-US"/>
        </w:rPr>
        <w:t xml:space="preserve">, </w:t>
      </w:r>
      <w:r w:rsidR="00B05E94" w:rsidRPr="00B05E94">
        <w:rPr>
          <w:rFonts w:asciiTheme="minorHAnsi" w:eastAsiaTheme="minorHAnsi" w:hAnsiTheme="minorHAnsi" w:cstheme="minorHAnsi"/>
          <w:sz w:val="22"/>
          <w:szCs w:val="22"/>
          <w:lang w:eastAsia="en-US"/>
        </w:rPr>
        <w:t>Risque de durabilité</w:t>
      </w:r>
      <w:r w:rsidR="00B05E94">
        <w:rPr>
          <w:rFonts w:asciiTheme="minorHAnsi" w:eastAsiaTheme="minorHAnsi" w:hAnsiTheme="minorHAnsi" w:cstheme="minorHAnsi"/>
          <w:sz w:val="22"/>
          <w:szCs w:val="22"/>
          <w:lang w:eastAsia="en-US"/>
        </w:rPr>
        <w:t xml:space="preserve">, </w:t>
      </w:r>
      <w:r w:rsidR="00B05E94" w:rsidRPr="00B05E94">
        <w:rPr>
          <w:rFonts w:asciiTheme="minorHAnsi" w:eastAsiaTheme="minorHAnsi" w:hAnsiTheme="minorHAnsi" w:cstheme="minorHAnsi"/>
          <w:sz w:val="22"/>
          <w:szCs w:val="22"/>
          <w:lang w:eastAsia="en-US"/>
        </w:rPr>
        <w:t>Risque fiscal</w:t>
      </w:r>
      <w:r w:rsidR="001417C0">
        <w:rPr>
          <w:rFonts w:asciiTheme="minorHAnsi" w:eastAsiaTheme="minorHAnsi" w:hAnsiTheme="minorHAnsi" w:cstheme="minorHAnsi"/>
          <w:sz w:val="22"/>
          <w:szCs w:val="22"/>
          <w:lang w:eastAsia="en-US"/>
        </w:rPr>
        <w:t>.</w:t>
      </w:r>
    </w:p>
    <w:p w14:paraId="69F38CFE" w14:textId="7FB4BFE3" w:rsidR="00B539F7" w:rsidRPr="001417C0" w:rsidRDefault="00FF79FB" w:rsidP="001417C0">
      <w:pPr>
        <w:jc w:val="both"/>
        <w:rPr>
          <w:rFonts w:asciiTheme="minorHAnsi" w:eastAsiaTheme="minorHAnsi" w:hAnsiTheme="minorHAnsi" w:cstheme="minorHAnsi"/>
          <w:sz w:val="22"/>
          <w:szCs w:val="22"/>
          <w:lang w:eastAsia="en-US"/>
        </w:rPr>
      </w:pPr>
      <w:r w:rsidRPr="00FF79FB">
        <w:rPr>
          <w:rFonts w:asciiTheme="minorHAnsi" w:eastAsiaTheme="minorHAnsi" w:hAnsiTheme="minorHAnsi" w:cstheme="minorHAnsi"/>
          <w:sz w:val="22"/>
          <w:szCs w:val="22"/>
          <w:lang w:eastAsia="en-US"/>
        </w:rPr>
        <w:t xml:space="preserve"> </w:t>
      </w:r>
    </w:p>
    <w:p w14:paraId="55A87FD8" w14:textId="187D4A9C" w:rsidR="00B539F7" w:rsidRDefault="00B539F7" w:rsidP="00DC6D29">
      <w:pPr>
        <w:tabs>
          <w:tab w:val="left" w:pos="284"/>
        </w:tabs>
        <w:jc w:val="both"/>
        <w:rPr>
          <w:rFonts w:asciiTheme="minorHAnsi" w:hAnsiTheme="minorHAnsi" w:cstheme="minorHAnsi"/>
          <w:sz w:val="22"/>
          <w:szCs w:val="22"/>
        </w:rPr>
      </w:pPr>
      <w:r>
        <w:rPr>
          <w:rFonts w:asciiTheme="minorHAnsi" w:hAnsiTheme="minorHAnsi" w:cstheme="minorHAnsi"/>
          <w:b/>
          <w:bCs/>
          <w:iCs/>
          <w:noProof/>
          <w:sz w:val="18"/>
          <w:szCs w:val="18"/>
        </w:rPr>
        <mc:AlternateContent>
          <mc:Choice Requires="wpc">
            <w:drawing>
              <wp:anchor distT="0" distB="0" distL="114300" distR="114300" simplePos="0" relativeHeight="251658240" behindDoc="0" locked="0" layoutInCell="1" allowOverlap="1" wp14:anchorId="03F8E8E9" wp14:editId="5501885A">
                <wp:simplePos x="0" y="0"/>
                <wp:positionH relativeFrom="margin">
                  <wp:align>center</wp:align>
                </wp:positionH>
                <wp:positionV relativeFrom="paragraph">
                  <wp:posOffset>58420</wp:posOffset>
                </wp:positionV>
                <wp:extent cx="4222750" cy="1028700"/>
                <wp:effectExtent l="0" t="0" r="6350" b="0"/>
                <wp:wrapNone/>
                <wp:docPr id="146" name="Zone de dessin 14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11" name="Rectangle 10"/>
                        <wps:cNvSpPr>
                          <a:spLocks noChangeArrowheads="1"/>
                        </wps:cNvSpPr>
                        <wps:spPr bwMode="auto">
                          <a:xfrm>
                            <a:off x="1306830" y="497840"/>
                            <a:ext cx="487045" cy="267970"/>
                          </a:xfrm>
                          <a:prstGeom prst="rect">
                            <a:avLst/>
                          </a:prstGeom>
                          <a:solidFill>
                            <a:srgbClr val="C00000"/>
                          </a:solidFill>
                          <a:ln>
                            <a:noFill/>
                          </a:ln>
                        </wps:spPr>
                        <wps:txbx>
                          <w:txbxContent>
                            <w:p w14:paraId="21A4D0DB" w14:textId="77777777" w:rsidR="000F0042" w:rsidRDefault="000F0042" w:rsidP="000F0042">
                              <w:pPr>
                                <w:jc w:val="center"/>
                              </w:pPr>
                            </w:p>
                          </w:txbxContent>
                        </wps:txbx>
                        <wps:bodyPr rot="0" vert="horz" wrap="square" lIns="91440" tIns="45720" rIns="91440" bIns="45720" anchor="t" anchorCtr="0" upright="1">
                          <a:noAutofit/>
                        </wps:bodyPr>
                      </wps:wsp>
                      <wps:wsp>
                        <wps:cNvPr id="112" name="Rectangle 11"/>
                        <wps:cNvSpPr>
                          <a:spLocks noChangeArrowheads="1"/>
                        </wps:cNvSpPr>
                        <wps:spPr bwMode="auto">
                          <a:xfrm>
                            <a:off x="0" y="23378"/>
                            <a:ext cx="9975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55148A" w14:textId="77777777" w:rsidR="000F0042" w:rsidRPr="005425EF" w:rsidRDefault="000F0042" w:rsidP="000F0042">
                              <w:pPr>
                                <w:rPr>
                                  <w:sz w:val="32"/>
                                  <w:szCs w:val="32"/>
                                </w:rPr>
                              </w:pPr>
                              <w:r w:rsidRPr="005425EF">
                                <w:rPr>
                                  <w:rFonts w:ascii="Arial" w:hAnsi="Arial" w:cs="Arial"/>
                                  <w:color w:val="000000"/>
                                  <w:sz w:val="18"/>
                                  <w:szCs w:val="18"/>
                                  <w:lang w:val="en-US"/>
                                </w:rPr>
                                <w:t xml:space="preserve">A </w:t>
                              </w:r>
                              <w:proofErr w:type="spellStart"/>
                              <w:r w:rsidRPr="005425EF">
                                <w:rPr>
                                  <w:rFonts w:ascii="Arial" w:hAnsi="Arial" w:cs="Arial"/>
                                  <w:color w:val="000000"/>
                                  <w:sz w:val="18"/>
                                  <w:szCs w:val="18"/>
                                  <w:lang w:val="en-US"/>
                                </w:rPr>
                                <w:t>risque</w:t>
                              </w:r>
                              <w:proofErr w:type="spellEnd"/>
                              <w:r w:rsidRPr="005425EF">
                                <w:rPr>
                                  <w:rFonts w:ascii="Arial" w:hAnsi="Arial" w:cs="Arial"/>
                                  <w:color w:val="000000"/>
                                  <w:sz w:val="18"/>
                                  <w:szCs w:val="18"/>
                                  <w:lang w:val="en-US"/>
                                </w:rPr>
                                <w:t xml:space="preserve"> plus </w:t>
                              </w:r>
                              <w:proofErr w:type="spellStart"/>
                              <w:r w:rsidRPr="005425EF">
                                <w:rPr>
                                  <w:rFonts w:ascii="Arial" w:hAnsi="Arial" w:cs="Arial"/>
                                  <w:color w:val="000000"/>
                                  <w:sz w:val="18"/>
                                  <w:szCs w:val="18"/>
                                  <w:lang w:val="en-US"/>
                                </w:rPr>
                                <w:t>faible</w:t>
                              </w:r>
                              <w:proofErr w:type="spellEnd"/>
                              <w:r w:rsidRPr="005425EF">
                                <w:rPr>
                                  <w:rFonts w:ascii="Arial" w:hAnsi="Arial" w:cs="Arial"/>
                                  <w:color w:val="000000"/>
                                  <w:sz w:val="18"/>
                                  <w:szCs w:val="18"/>
                                  <w:lang w:val="en-US"/>
                                </w:rPr>
                                <w:t>,</w:t>
                              </w:r>
                            </w:p>
                          </w:txbxContent>
                        </wps:txbx>
                        <wps:bodyPr rot="0" vert="horz" wrap="none" lIns="0" tIns="0" rIns="0" bIns="0" anchor="t" anchorCtr="0">
                          <a:spAutoFit/>
                        </wps:bodyPr>
                      </wps:wsp>
                      <wps:wsp>
                        <wps:cNvPr id="113" name="Rectangle 12"/>
                        <wps:cNvSpPr>
                          <a:spLocks noChangeArrowheads="1"/>
                        </wps:cNvSpPr>
                        <wps:spPr bwMode="auto">
                          <a:xfrm>
                            <a:off x="3153858" y="61906"/>
                            <a:ext cx="9975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9D617B" w14:textId="77777777" w:rsidR="000F0042" w:rsidRPr="005425EF" w:rsidRDefault="000F0042" w:rsidP="000F0042">
                              <w:pPr>
                                <w:rPr>
                                  <w:sz w:val="32"/>
                                  <w:szCs w:val="32"/>
                                </w:rPr>
                              </w:pPr>
                              <w:r w:rsidRPr="005425EF">
                                <w:rPr>
                                  <w:rFonts w:ascii="Arial" w:hAnsi="Arial" w:cs="Arial"/>
                                  <w:color w:val="000000"/>
                                  <w:sz w:val="18"/>
                                  <w:szCs w:val="18"/>
                                  <w:lang w:val="en-US"/>
                                </w:rPr>
                                <w:t xml:space="preserve">A </w:t>
                              </w:r>
                              <w:proofErr w:type="spellStart"/>
                              <w:r w:rsidRPr="005425EF">
                                <w:rPr>
                                  <w:rFonts w:ascii="Arial" w:hAnsi="Arial" w:cs="Arial"/>
                                  <w:color w:val="000000"/>
                                  <w:sz w:val="18"/>
                                  <w:szCs w:val="18"/>
                                  <w:lang w:val="en-US"/>
                                </w:rPr>
                                <w:t>risque</w:t>
                              </w:r>
                              <w:proofErr w:type="spellEnd"/>
                              <w:r w:rsidRPr="005425EF">
                                <w:rPr>
                                  <w:rFonts w:ascii="Arial" w:hAnsi="Arial" w:cs="Arial"/>
                                  <w:color w:val="000000"/>
                                  <w:sz w:val="18"/>
                                  <w:szCs w:val="18"/>
                                  <w:lang w:val="en-US"/>
                                </w:rPr>
                                <w:t xml:space="preserve"> plus </w:t>
                              </w:r>
                              <w:proofErr w:type="spellStart"/>
                              <w:r w:rsidRPr="005425EF">
                                <w:rPr>
                                  <w:rFonts w:ascii="Arial" w:hAnsi="Arial" w:cs="Arial"/>
                                  <w:color w:val="000000"/>
                                  <w:sz w:val="18"/>
                                  <w:szCs w:val="18"/>
                                  <w:lang w:val="en-US"/>
                                </w:rPr>
                                <w:t>élevé</w:t>
                              </w:r>
                              <w:proofErr w:type="spellEnd"/>
                              <w:r w:rsidRPr="005425EF">
                                <w:rPr>
                                  <w:rFonts w:ascii="Arial" w:hAnsi="Arial" w:cs="Arial"/>
                                  <w:color w:val="000000"/>
                                  <w:sz w:val="18"/>
                                  <w:szCs w:val="18"/>
                                  <w:lang w:val="en-US"/>
                                </w:rPr>
                                <w:t>,</w:t>
                              </w:r>
                            </w:p>
                          </w:txbxContent>
                        </wps:txbx>
                        <wps:bodyPr rot="0" vert="horz" wrap="none" lIns="0" tIns="0" rIns="0" bIns="0" anchor="t" anchorCtr="0">
                          <a:spAutoFit/>
                        </wps:bodyPr>
                      </wps:wsp>
                      <wps:wsp>
                        <wps:cNvPr id="114" name="Rectangle 13"/>
                        <wps:cNvSpPr>
                          <a:spLocks noChangeArrowheads="1"/>
                        </wps:cNvSpPr>
                        <wps:spPr bwMode="auto">
                          <a:xfrm>
                            <a:off x="0" y="207645"/>
                            <a:ext cx="189992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B65868" w14:textId="77777777" w:rsidR="000F0042" w:rsidRPr="005425EF" w:rsidRDefault="000F0042" w:rsidP="000F0042">
                              <w:pPr>
                                <w:rPr>
                                  <w:sz w:val="32"/>
                                  <w:szCs w:val="32"/>
                                </w:rPr>
                              </w:pPr>
                              <w:proofErr w:type="spellStart"/>
                              <w:r w:rsidRPr="005425EF">
                                <w:rPr>
                                  <w:rFonts w:ascii="Arial" w:hAnsi="Arial" w:cs="Arial"/>
                                  <w:color w:val="000000"/>
                                  <w:sz w:val="18"/>
                                  <w:szCs w:val="18"/>
                                  <w:lang w:val="en-US"/>
                                </w:rPr>
                                <w:t>rendement</w:t>
                              </w:r>
                              <w:proofErr w:type="spellEnd"/>
                              <w:r w:rsidRPr="005425EF">
                                <w:rPr>
                                  <w:rFonts w:ascii="Arial" w:hAnsi="Arial" w:cs="Arial"/>
                                  <w:color w:val="000000"/>
                                  <w:sz w:val="18"/>
                                  <w:szCs w:val="18"/>
                                  <w:lang w:val="en-US"/>
                                </w:rPr>
                                <w:t xml:space="preserve"> </w:t>
                              </w:r>
                              <w:proofErr w:type="spellStart"/>
                              <w:r w:rsidRPr="005425EF">
                                <w:rPr>
                                  <w:rFonts w:ascii="Arial" w:hAnsi="Arial" w:cs="Arial"/>
                                  <w:color w:val="000000"/>
                                  <w:sz w:val="18"/>
                                  <w:szCs w:val="18"/>
                                  <w:lang w:val="en-US"/>
                                </w:rPr>
                                <w:t>potentiellement</w:t>
                              </w:r>
                              <w:proofErr w:type="spellEnd"/>
                              <w:r w:rsidRPr="005425EF">
                                <w:rPr>
                                  <w:rFonts w:ascii="Arial" w:hAnsi="Arial" w:cs="Arial"/>
                                  <w:color w:val="000000"/>
                                  <w:sz w:val="18"/>
                                  <w:szCs w:val="18"/>
                                  <w:lang w:val="en-US"/>
                                </w:rPr>
                                <w:t xml:space="preserve"> plus </w:t>
                              </w:r>
                              <w:proofErr w:type="spellStart"/>
                              <w:r w:rsidRPr="005425EF">
                                <w:rPr>
                                  <w:rFonts w:ascii="Arial" w:hAnsi="Arial" w:cs="Arial"/>
                                  <w:color w:val="000000"/>
                                  <w:sz w:val="18"/>
                                  <w:szCs w:val="18"/>
                                  <w:lang w:val="en-US"/>
                                </w:rPr>
                                <w:t>faible</w:t>
                              </w:r>
                              <w:proofErr w:type="spellEnd"/>
                            </w:p>
                          </w:txbxContent>
                        </wps:txbx>
                        <wps:bodyPr rot="0" vert="horz" wrap="none" lIns="0" tIns="0" rIns="0" bIns="0" anchor="t" anchorCtr="0">
                          <a:spAutoFit/>
                        </wps:bodyPr>
                      </wps:wsp>
                      <wps:wsp>
                        <wps:cNvPr id="115" name="Rectangle 14"/>
                        <wps:cNvSpPr>
                          <a:spLocks noChangeArrowheads="1"/>
                        </wps:cNvSpPr>
                        <wps:spPr bwMode="auto">
                          <a:xfrm>
                            <a:off x="2232660" y="207645"/>
                            <a:ext cx="189992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75F13A" w14:textId="77777777" w:rsidR="000F0042" w:rsidRPr="005425EF" w:rsidRDefault="000F0042" w:rsidP="000F0042">
                              <w:pPr>
                                <w:rPr>
                                  <w:sz w:val="32"/>
                                  <w:szCs w:val="32"/>
                                </w:rPr>
                              </w:pPr>
                              <w:proofErr w:type="spellStart"/>
                              <w:r w:rsidRPr="005425EF">
                                <w:rPr>
                                  <w:rFonts w:ascii="Arial" w:hAnsi="Arial" w:cs="Arial"/>
                                  <w:color w:val="000000"/>
                                  <w:sz w:val="18"/>
                                  <w:szCs w:val="18"/>
                                  <w:lang w:val="en-US"/>
                                </w:rPr>
                                <w:t>rendement</w:t>
                              </w:r>
                              <w:proofErr w:type="spellEnd"/>
                              <w:r w:rsidRPr="005425EF">
                                <w:rPr>
                                  <w:rFonts w:ascii="Arial" w:hAnsi="Arial" w:cs="Arial"/>
                                  <w:color w:val="000000"/>
                                  <w:sz w:val="18"/>
                                  <w:szCs w:val="18"/>
                                  <w:lang w:val="en-US"/>
                                </w:rPr>
                                <w:t xml:space="preserve"> </w:t>
                              </w:r>
                              <w:proofErr w:type="spellStart"/>
                              <w:r w:rsidRPr="005425EF">
                                <w:rPr>
                                  <w:rFonts w:ascii="Arial" w:hAnsi="Arial" w:cs="Arial"/>
                                  <w:color w:val="000000"/>
                                  <w:sz w:val="18"/>
                                  <w:szCs w:val="18"/>
                                  <w:lang w:val="en-US"/>
                                </w:rPr>
                                <w:t>potentiellement</w:t>
                              </w:r>
                              <w:proofErr w:type="spellEnd"/>
                              <w:r w:rsidRPr="005425EF">
                                <w:rPr>
                                  <w:rFonts w:ascii="Arial" w:hAnsi="Arial" w:cs="Arial"/>
                                  <w:color w:val="000000"/>
                                  <w:sz w:val="18"/>
                                  <w:szCs w:val="18"/>
                                  <w:lang w:val="en-US"/>
                                </w:rPr>
                                <w:t xml:space="preserve"> plus </w:t>
                              </w:r>
                              <w:proofErr w:type="spellStart"/>
                              <w:r w:rsidRPr="005425EF">
                                <w:rPr>
                                  <w:rFonts w:ascii="Arial" w:hAnsi="Arial" w:cs="Arial"/>
                                  <w:color w:val="000000"/>
                                  <w:sz w:val="18"/>
                                  <w:szCs w:val="18"/>
                                  <w:lang w:val="en-US"/>
                                </w:rPr>
                                <w:t>élevé</w:t>
                              </w:r>
                              <w:proofErr w:type="spellEnd"/>
                            </w:p>
                          </w:txbxContent>
                        </wps:txbx>
                        <wps:bodyPr rot="0" vert="horz" wrap="none" lIns="0" tIns="0" rIns="0" bIns="0" anchor="t" anchorCtr="0">
                          <a:spAutoFit/>
                        </wps:bodyPr>
                      </wps:wsp>
                      <wps:wsp>
                        <wps:cNvPr id="116" name="Rectangle 15"/>
                        <wps:cNvSpPr>
                          <a:spLocks noChangeArrowheads="1"/>
                        </wps:cNvSpPr>
                        <wps:spPr bwMode="auto">
                          <a:xfrm>
                            <a:off x="2486025" y="558800"/>
                            <a:ext cx="711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E9841F" w14:textId="77777777" w:rsidR="000F0042" w:rsidRDefault="000F0042" w:rsidP="000F0042">
                              <w:r>
                                <w:rPr>
                                  <w:rFonts w:ascii="Arial" w:hAnsi="Arial" w:cs="Arial"/>
                                  <w:b/>
                                  <w:bCs/>
                                  <w:color w:val="000000"/>
                                  <w:sz w:val="20"/>
                                  <w:szCs w:val="20"/>
                                  <w:lang w:val="en-US"/>
                                </w:rPr>
                                <w:t>5</w:t>
                              </w:r>
                            </w:p>
                          </w:txbxContent>
                        </wps:txbx>
                        <wps:bodyPr rot="0" vert="horz" wrap="none" lIns="0" tIns="0" rIns="0" bIns="0" anchor="t" anchorCtr="0">
                          <a:spAutoFit/>
                        </wps:bodyPr>
                      </wps:wsp>
                      <wps:wsp>
                        <wps:cNvPr id="117" name="Rectangle 16"/>
                        <wps:cNvSpPr>
                          <a:spLocks noChangeArrowheads="1"/>
                        </wps:cNvSpPr>
                        <wps:spPr bwMode="auto">
                          <a:xfrm>
                            <a:off x="2971800" y="558800"/>
                            <a:ext cx="711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E7B713" w14:textId="77777777" w:rsidR="000F0042" w:rsidRDefault="000F0042" w:rsidP="000F0042">
                              <w:r>
                                <w:rPr>
                                  <w:rFonts w:ascii="Arial" w:hAnsi="Arial" w:cs="Arial"/>
                                  <w:b/>
                                  <w:bCs/>
                                  <w:color w:val="000000"/>
                                  <w:sz w:val="20"/>
                                  <w:szCs w:val="20"/>
                                  <w:lang w:val="en-US"/>
                                </w:rPr>
                                <w:t>6</w:t>
                              </w:r>
                            </w:p>
                          </w:txbxContent>
                        </wps:txbx>
                        <wps:bodyPr rot="0" vert="horz" wrap="none" lIns="0" tIns="0" rIns="0" bIns="0" anchor="t" anchorCtr="0">
                          <a:spAutoFit/>
                        </wps:bodyPr>
                      </wps:wsp>
                      <wps:wsp>
                        <wps:cNvPr id="118" name="Rectangle 17"/>
                        <wps:cNvSpPr>
                          <a:spLocks noChangeArrowheads="1"/>
                        </wps:cNvSpPr>
                        <wps:spPr bwMode="auto">
                          <a:xfrm>
                            <a:off x="3456940" y="558800"/>
                            <a:ext cx="711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7753FA" w14:textId="77777777" w:rsidR="000F0042" w:rsidRDefault="000F0042" w:rsidP="000F0042">
                              <w:r>
                                <w:rPr>
                                  <w:rFonts w:ascii="Arial" w:hAnsi="Arial" w:cs="Arial"/>
                                  <w:b/>
                                  <w:bCs/>
                                  <w:color w:val="000000"/>
                                  <w:sz w:val="20"/>
                                  <w:szCs w:val="20"/>
                                  <w:lang w:val="en-US"/>
                                </w:rPr>
                                <w:t>7</w:t>
                              </w:r>
                            </w:p>
                          </w:txbxContent>
                        </wps:txbx>
                        <wps:bodyPr rot="0" vert="horz" wrap="none" lIns="0" tIns="0" rIns="0" bIns="0" anchor="t" anchorCtr="0">
                          <a:spAutoFit/>
                        </wps:bodyPr>
                      </wps:wsp>
                      <wps:wsp>
                        <wps:cNvPr id="119" name="Rectangle 18"/>
                        <wps:cNvSpPr>
                          <a:spLocks noChangeArrowheads="1"/>
                        </wps:cNvSpPr>
                        <wps:spPr bwMode="auto">
                          <a:xfrm>
                            <a:off x="543560" y="558800"/>
                            <a:ext cx="711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872B22" w14:textId="77777777" w:rsidR="000F0042" w:rsidRDefault="000F0042" w:rsidP="000F0042">
                              <w:r>
                                <w:rPr>
                                  <w:rFonts w:ascii="Arial" w:hAnsi="Arial" w:cs="Arial"/>
                                  <w:b/>
                                  <w:bCs/>
                                  <w:color w:val="000000"/>
                                  <w:sz w:val="20"/>
                                  <w:szCs w:val="20"/>
                                  <w:lang w:val="en-US"/>
                                </w:rPr>
                                <w:t>1</w:t>
                              </w:r>
                            </w:p>
                          </w:txbxContent>
                        </wps:txbx>
                        <wps:bodyPr rot="0" vert="horz" wrap="none" lIns="0" tIns="0" rIns="0" bIns="0" anchor="t" anchorCtr="0">
                          <a:spAutoFit/>
                        </wps:bodyPr>
                      </wps:wsp>
                      <wps:wsp>
                        <wps:cNvPr id="120" name="Rectangle 19"/>
                        <wps:cNvSpPr>
                          <a:spLocks noChangeArrowheads="1"/>
                        </wps:cNvSpPr>
                        <wps:spPr bwMode="auto">
                          <a:xfrm>
                            <a:off x="1029335" y="558800"/>
                            <a:ext cx="711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062640" w14:textId="77777777" w:rsidR="000F0042" w:rsidRDefault="000F0042" w:rsidP="000F0042">
                              <w:r>
                                <w:rPr>
                                  <w:rFonts w:ascii="Arial" w:hAnsi="Arial" w:cs="Arial"/>
                                  <w:b/>
                                  <w:bCs/>
                                  <w:color w:val="000000"/>
                                  <w:sz w:val="20"/>
                                  <w:szCs w:val="20"/>
                                  <w:lang w:val="en-US"/>
                                </w:rPr>
                                <w:t>2</w:t>
                              </w:r>
                            </w:p>
                          </w:txbxContent>
                        </wps:txbx>
                        <wps:bodyPr rot="0" vert="horz" wrap="none" lIns="0" tIns="0" rIns="0" bIns="0" anchor="t" anchorCtr="0">
                          <a:spAutoFit/>
                        </wps:bodyPr>
                      </wps:wsp>
                      <wps:wsp>
                        <wps:cNvPr id="121" name="Rectangle 20"/>
                        <wps:cNvSpPr>
                          <a:spLocks noChangeArrowheads="1"/>
                        </wps:cNvSpPr>
                        <wps:spPr bwMode="auto">
                          <a:xfrm>
                            <a:off x="1515110" y="558800"/>
                            <a:ext cx="711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6920D2" w14:textId="77777777" w:rsidR="000F0042" w:rsidRDefault="000F0042" w:rsidP="000F0042">
                              <w:r>
                                <w:rPr>
                                  <w:rFonts w:ascii="Arial" w:hAnsi="Arial" w:cs="Arial"/>
                                  <w:b/>
                                  <w:bCs/>
                                  <w:color w:val="000000"/>
                                  <w:sz w:val="20"/>
                                  <w:szCs w:val="20"/>
                                  <w:lang w:val="en-US"/>
                                </w:rPr>
                                <w:t>3</w:t>
                              </w:r>
                            </w:p>
                          </w:txbxContent>
                        </wps:txbx>
                        <wps:bodyPr rot="0" vert="horz" wrap="none" lIns="0" tIns="0" rIns="0" bIns="0" anchor="t" anchorCtr="0">
                          <a:spAutoFit/>
                        </wps:bodyPr>
                      </wps:wsp>
                      <wps:wsp>
                        <wps:cNvPr id="122" name="Rectangle 21"/>
                        <wps:cNvSpPr>
                          <a:spLocks noChangeArrowheads="1"/>
                        </wps:cNvSpPr>
                        <wps:spPr bwMode="auto">
                          <a:xfrm>
                            <a:off x="2000250" y="558800"/>
                            <a:ext cx="711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8A78C8" w14:textId="77777777" w:rsidR="000F0042" w:rsidRDefault="000F0042" w:rsidP="000F0042">
                              <w:r>
                                <w:rPr>
                                  <w:rFonts w:ascii="Arial" w:hAnsi="Arial" w:cs="Arial"/>
                                  <w:b/>
                                  <w:bCs/>
                                  <w:color w:val="000000"/>
                                  <w:sz w:val="20"/>
                                  <w:szCs w:val="20"/>
                                  <w:lang w:val="en-US"/>
                                </w:rPr>
                                <w:t>4</w:t>
                              </w:r>
                            </w:p>
                          </w:txbxContent>
                        </wps:txbx>
                        <wps:bodyPr rot="0" vert="horz" wrap="none" lIns="0" tIns="0" rIns="0" bIns="0" anchor="t" anchorCtr="0">
                          <a:spAutoFit/>
                        </wps:bodyPr>
                      </wps:wsp>
                      <wps:wsp>
                        <wps:cNvPr id="123" name="Line 22"/>
                        <wps:cNvCnPr>
                          <a:cxnSpLocks noChangeShapeType="1"/>
                        </wps:cNvCnPr>
                        <wps:spPr bwMode="auto">
                          <a:xfrm>
                            <a:off x="325755" y="497840"/>
                            <a:ext cx="0" cy="2768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4" name="Rectangle 23"/>
                        <wps:cNvSpPr>
                          <a:spLocks noChangeArrowheads="1"/>
                        </wps:cNvSpPr>
                        <wps:spPr bwMode="auto">
                          <a:xfrm>
                            <a:off x="325755" y="497840"/>
                            <a:ext cx="9525" cy="2768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Rectangle 25"/>
                        <wps:cNvSpPr>
                          <a:spLocks noChangeArrowheads="1"/>
                        </wps:cNvSpPr>
                        <wps:spPr bwMode="auto">
                          <a:xfrm>
                            <a:off x="811530" y="508000"/>
                            <a:ext cx="9525" cy="266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 name="Line 26"/>
                        <wps:cNvCnPr>
                          <a:cxnSpLocks noChangeShapeType="1"/>
                        </wps:cNvCnPr>
                        <wps:spPr bwMode="auto">
                          <a:xfrm>
                            <a:off x="1296670" y="508000"/>
                            <a:ext cx="0" cy="2667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 name="Rectangle 27"/>
                        <wps:cNvSpPr>
                          <a:spLocks noChangeArrowheads="1"/>
                        </wps:cNvSpPr>
                        <wps:spPr bwMode="auto">
                          <a:xfrm>
                            <a:off x="1296670" y="508000"/>
                            <a:ext cx="10160" cy="266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 name="Line 28"/>
                        <wps:cNvCnPr>
                          <a:cxnSpLocks noChangeShapeType="1"/>
                        </wps:cNvCnPr>
                        <wps:spPr bwMode="auto">
                          <a:xfrm>
                            <a:off x="1782445" y="508000"/>
                            <a:ext cx="0" cy="2667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 name="Rectangle 29"/>
                        <wps:cNvSpPr>
                          <a:spLocks noChangeArrowheads="1"/>
                        </wps:cNvSpPr>
                        <wps:spPr bwMode="auto">
                          <a:xfrm>
                            <a:off x="1782445" y="508000"/>
                            <a:ext cx="9525" cy="266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 name="Line 30"/>
                        <wps:cNvCnPr>
                          <a:cxnSpLocks noChangeShapeType="1"/>
                        </wps:cNvCnPr>
                        <wps:spPr bwMode="auto">
                          <a:xfrm>
                            <a:off x="2268220" y="508000"/>
                            <a:ext cx="0" cy="2667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2" name="Rectangle 31"/>
                        <wps:cNvSpPr>
                          <a:spLocks noChangeArrowheads="1"/>
                        </wps:cNvSpPr>
                        <wps:spPr bwMode="auto">
                          <a:xfrm>
                            <a:off x="2268220" y="508000"/>
                            <a:ext cx="9525" cy="266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 name="Line 32"/>
                        <wps:cNvCnPr>
                          <a:cxnSpLocks noChangeShapeType="1"/>
                        </wps:cNvCnPr>
                        <wps:spPr bwMode="auto">
                          <a:xfrm>
                            <a:off x="2753360" y="508000"/>
                            <a:ext cx="0" cy="2667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4" name="Rectangle 33"/>
                        <wps:cNvSpPr>
                          <a:spLocks noChangeArrowheads="1"/>
                        </wps:cNvSpPr>
                        <wps:spPr bwMode="auto">
                          <a:xfrm>
                            <a:off x="2753360" y="508000"/>
                            <a:ext cx="10160" cy="266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 name="Line 34"/>
                        <wps:cNvCnPr>
                          <a:cxnSpLocks noChangeShapeType="1"/>
                        </wps:cNvCnPr>
                        <wps:spPr bwMode="auto">
                          <a:xfrm>
                            <a:off x="3239135" y="508000"/>
                            <a:ext cx="0" cy="2667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6" name="Rectangle 35"/>
                        <wps:cNvSpPr>
                          <a:spLocks noChangeArrowheads="1"/>
                        </wps:cNvSpPr>
                        <wps:spPr bwMode="auto">
                          <a:xfrm>
                            <a:off x="3239135" y="508000"/>
                            <a:ext cx="9525" cy="266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Line 36"/>
                        <wps:cNvCnPr>
                          <a:cxnSpLocks noChangeShapeType="1"/>
                        </wps:cNvCnPr>
                        <wps:spPr bwMode="auto">
                          <a:xfrm>
                            <a:off x="3724910" y="508000"/>
                            <a:ext cx="0" cy="2667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8" name="Rectangle 37"/>
                        <wps:cNvSpPr>
                          <a:spLocks noChangeArrowheads="1"/>
                        </wps:cNvSpPr>
                        <wps:spPr bwMode="auto">
                          <a:xfrm>
                            <a:off x="3724910" y="508000"/>
                            <a:ext cx="9525" cy="266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 name="Rectangle 39"/>
                        <wps:cNvSpPr>
                          <a:spLocks noChangeArrowheads="1"/>
                        </wps:cNvSpPr>
                        <wps:spPr bwMode="auto">
                          <a:xfrm>
                            <a:off x="335280" y="497840"/>
                            <a:ext cx="3399155" cy="10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 name="Rectangle 41"/>
                        <wps:cNvSpPr>
                          <a:spLocks noChangeArrowheads="1"/>
                        </wps:cNvSpPr>
                        <wps:spPr bwMode="auto">
                          <a:xfrm>
                            <a:off x="335280" y="764540"/>
                            <a:ext cx="3399155" cy="10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 name="Freeform 42"/>
                        <wps:cNvSpPr>
                          <a:spLocks noEditPoints="1"/>
                        </wps:cNvSpPr>
                        <wps:spPr bwMode="auto">
                          <a:xfrm>
                            <a:off x="348974" y="390276"/>
                            <a:ext cx="3399155" cy="64770"/>
                          </a:xfrm>
                          <a:custGeom>
                            <a:avLst/>
                            <a:gdLst>
                              <a:gd name="T0" fmla="*/ 80 w 5353"/>
                              <a:gd name="T1" fmla="*/ 34 h 102"/>
                              <a:gd name="T2" fmla="*/ 5274 w 5353"/>
                              <a:gd name="T3" fmla="*/ 34 h 102"/>
                              <a:gd name="T4" fmla="*/ 5274 w 5353"/>
                              <a:gd name="T5" fmla="*/ 68 h 102"/>
                              <a:gd name="T6" fmla="*/ 80 w 5353"/>
                              <a:gd name="T7" fmla="*/ 68 h 102"/>
                              <a:gd name="T8" fmla="*/ 80 w 5353"/>
                              <a:gd name="T9" fmla="*/ 34 h 102"/>
                              <a:gd name="T10" fmla="*/ 95 w 5353"/>
                              <a:gd name="T11" fmla="*/ 102 h 102"/>
                              <a:gd name="T12" fmla="*/ 0 w 5353"/>
                              <a:gd name="T13" fmla="*/ 51 h 102"/>
                              <a:gd name="T14" fmla="*/ 95 w 5353"/>
                              <a:gd name="T15" fmla="*/ 0 h 102"/>
                              <a:gd name="T16" fmla="*/ 95 w 5353"/>
                              <a:gd name="T17" fmla="*/ 102 h 102"/>
                              <a:gd name="T18" fmla="*/ 5258 w 5353"/>
                              <a:gd name="T19" fmla="*/ 0 h 102"/>
                              <a:gd name="T20" fmla="*/ 5353 w 5353"/>
                              <a:gd name="T21" fmla="*/ 51 h 102"/>
                              <a:gd name="T22" fmla="*/ 5258 w 5353"/>
                              <a:gd name="T23" fmla="*/ 102 h 102"/>
                              <a:gd name="T24" fmla="*/ 5258 w 5353"/>
                              <a:gd name="T25" fmla="*/ 0 h 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353" h="102">
                                <a:moveTo>
                                  <a:pt x="80" y="34"/>
                                </a:moveTo>
                                <a:lnTo>
                                  <a:pt x="5274" y="34"/>
                                </a:lnTo>
                                <a:lnTo>
                                  <a:pt x="5274" y="68"/>
                                </a:lnTo>
                                <a:lnTo>
                                  <a:pt x="80" y="68"/>
                                </a:lnTo>
                                <a:lnTo>
                                  <a:pt x="80" y="34"/>
                                </a:lnTo>
                                <a:close/>
                                <a:moveTo>
                                  <a:pt x="95" y="102"/>
                                </a:moveTo>
                                <a:lnTo>
                                  <a:pt x="0" y="51"/>
                                </a:lnTo>
                                <a:lnTo>
                                  <a:pt x="95" y="0"/>
                                </a:lnTo>
                                <a:lnTo>
                                  <a:pt x="95" y="102"/>
                                </a:lnTo>
                                <a:close/>
                                <a:moveTo>
                                  <a:pt x="5258" y="0"/>
                                </a:moveTo>
                                <a:lnTo>
                                  <a:pt x="5353" y="51"/>
                                </a:lnTo>
                                <a:lnTo>
                                  <a:pt x="5258" y="102"/>
                                </a:lnTo>
                                <a:lnTo>
                                  <a:pt x="5258" y="0"/>
                                </a:lnTo>
                                <a:close/>
                              </a:path>
                            </a:pathLst>
                          </a:custGeom>
                          <a:solidFill>
                            <a:srgbClr val="808080"/>
                          </a:solidFill>
                          <a:ln w="1270" cap="flat">
                            <a:solidFill>
                              <a:srgbClr val="808080"/>
                            </a:solidFill>
                            <a:prstDash val="solid"/>
                            <a:bevel/>
                            <a:headEnd/>
                            <a:tailEnd/>
                          </a:ln>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03F8E8E9" id="Zone de dessin 146" o:spid="_x0000_s1026" editas="canvas" style="position:absolute;left:0;text-align:left;margin-left:0;margin-top:4.6pt;width:332.5pt;height:81pt;z-index:251658240;mso-position-horizontal:center;mso-position-horizontal-relative:margin" coordsize="42227,10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2227;height:10287;visibility:visible;mso-wrap-style:square">
                  <v:fill o:detectmouseclick="t"/>
                  <v:path o:connecttype="none"/>
                </v:shape>
                <v:rect id="Rectangle 10" o:spid="_x0000_s1028" style="position:absolute;left:13068;top:4978;width:4870;height:2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" fillcolor="#c00000" stroked="f">
                  <v:textbox>
                    <w:txbxContent>
                      <w:p w14:paraId="21A4D0DB" w14:textId="77777777" w:rsidR="000F0042" w:rsidRDefault="000F0042" w:rsidP="000F0042">
                        <w:pPr>
                          <w:jc w:val="center"/>
                        </w:pPr>
                      </w:p>
                    </w:txbxContent>
                  </v:textbox>
                </v:rect>
                <v:rect id="Rectangle 11" o:spid="_x0000_s1029" style="position:absolute;top:233;width:9975;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" filled="f" stroked="f">
                  <v:textbox style="mso-fit-shape-to-text:t" inset="0,0,0,0">
                    <w:txbxContent>
                      <w:p w14:paraId="0655148A" w14:textId="77777777" w:rsidR="000F0042" w:rsidRPr="005425EF" w:rsidRDefault="000F0042" w:rsidP="000F0042">
                        <w:pPr>
                          <w:rPr>
                            <w:sz w:val="32"/>
                            <w:szCs w:val="32"/>
                          </w:rPr>
                        </w:pPr>
                        <w:r w:rsidRPr="005425EF">
                          <w:rPr>
                            <w:rFonts w:ascii="Arial" w:hAnsi="Arial" w:cs="Arial"/>
                            <w:color w:val="000000"/>
                            <w:sz w:val="18"/>
                            <w:szCs w:val="18"/>
                            <w:lang w:val="en-US"/>
                          </w:rPr>
                          <w:t>A risque plus faible,</w:t>
                        </w:r>
                      </w:p>
                    </w:txbxContent>
                  </v:textbox>
                </v:rect>
                <v:rect id="Rectangle 12" o:spid="_x0000_s1030" style="position:absolute;left:31538;top:619;width:9976;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" filled="f" stroked="f">
                  <v:textbox style="mso-fit-shape-to-text:t" inset="0,0,0,0">
                    <w:txbxContent>
                      <w:p w14:paraId="1C9D617B" w14:textId="77777777" w:rsidR="000F0042" w:rsidRPr="005425EF" w:rsidRDefault="000F0042" w:rsidP="000F0042">
                        <w:pPr>
                          <w:rPr>
                            <w:sz w:val="32"/>
                            <w:szCs w:val="32"/>
                          </w:rPr>
                        </w:pPr>
                        <w:r w:rsidRPr="005425EF">
                          <w:rPr>
                            <w:rFonts w:ascii="Arial" w:hAnsi="Arial" w:cs="Arial"/>
                            <w:color w:val="000000"/>
                            <w:sz w:val="18"/>
                            <w:szCs w:val="18"/>
                            <w:lang w:val="en-US"/>
                          </w:rPr>
                          <w:t>A risque plus élevé,</w:t>
                        </w:r>
                      </w:p>
                    </w:txbxContent>
                  </v:textbox>
                </v:rect>
                <v:rect id="Rectangle 13" o:spid="_x0000_s1031" style="position:absolute;top:2076;width:18999;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" filled="f" stroked="f">
                  <v:textbox style="mso-fit-shape-to-text:t" inset="0,0,0,0">
                    <w:txbxContent>
                      <w:p w14:paraId="1BB65868" w14:textId="77777777" w:rsidR="000F0042" w:rsidRPr="005425EF" w:rsidRDefault="000F0042" w:rsidP="000F0042">
                        <w:pPr>
                          <w:rPr>
                            <w:sz w:val="32"/>
                            <w:szCs w:val="32"/>
                          </w:rPr>
                        </w:pPr>
                        <w:r w:rsidRPr="005425EF">
                          <w:rPr>
                            <w:rFonts w:ascii="Arial" w:hAnsi="Arial" w:cs="Arial"/>
                            <w:color w:val="000000"/>
                            <w:sz w:val="18"/>
                            <w:szCs w:val="18"/>
                            <w:lang w:val="en-US"/>
                          </w:rPr>
                          <w:t>rendement potentiellement plus faible</w:t>
                        </w:r>
                      </w:p>
                    </w:txbxContent>
                  </v:textbox>
                </v:rect>
                <v:rect id="Rectangle 14" o:spid="_x0000_s1032" style="position:absolute;left:22326;top:2076;width:18999;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" filled="f" stroked="f">
                  <v:textbox style="mso-fit-shape-to-text:t" inset="0,0,0,0">
                    <w:txbxContent>
                      <w:p w14:paraId="3075F13A" w14:textId="77777777" w:rsidR="000F0042" w:rsidRPr="005425EF" w:rsidRDefault="000F0042" w:rsidP="000F0042">
                        <w:pPr>
                          <w:rPr>
                            <w:sz w:val="32"/>
                            <w:szCs w:val="32"/>
                          </w:rPr>
                        </w:pPr>
                        <w:r w:rsidRPr="005425EF">
                          <w:rPr>
                            <w:rFonts w:ascii="Arial" w:hAnsi="Arial" w:cs="Arial"/>
                            <w:color w:val="000000"/>
                            <w:sz w:val="18"/>
                            <w:szCs w:val="18"/>
                            <w:lang w:val="en-US"/>
                          </w:rPr>
                          <w:t>rendement potentiellement plus élevé</w:t>
                        </w:r>
                      </w:p>
                    </w:txbxContent>
                  </v:textbox>
                </v:rect>
                <v:rect id="Rectangle 15" o:spid="_x0000_s1033" style="position:absolute;left:24860;top:5588;width:71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" filled="f" stroked="f">
                  <v:textbox style="mso-fit-shape-to-text:t" inset="0,0,0,0">
                    <w:txbxContent>
                      <w:p w14:paraId="11E9841F" w14:textId="77777777" w:rsidR="000F0042" w:rsidRDefault="000F0042" w:rsidP="000F0042">
                        <w:r>
                          <w:rPr>
                            <w:rFonts w:ascii="Arial" w:hAnsi="Arial" w:cs="Arial"/>
                            <w:b/>
                            <w:bCs/>
                            <w:color w:val="000000"/>
                            <w:sz w:val="20"/>
                            <w:szCs w:val="20"/>
                            <w:lang w:val="en-US"/>
                          </w:rPr>
                          <w:t>5</w:t>
                        </w:r>
                      </w:p>
                    </w:txbxContent>
                  </v:textbox>
                </v:rect>
                <v:rect id="Rectangle 16" o:spid="_x0000_s1034" style="position:absolute;left:29718;top:5588;width:71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" filled="f" stroked="f">
                  <v:textbox style="mso-fit-shape-to-text:t" inset="0,0,0,0">
                    <w:txbxContent>
                      <w:p w14:paraId="79E7B713" w14:textId="77777777" w:rsidR="000F0042" w:rsidRDefault="000F0042" w:rsidP="000F0042">
                        <w:r>
                          <w:rPr>
                            <w:rFonts w:ascii="Arial" w:hAnsi="Arial" w:cs="Arial"/>
                            <w:b/>
                            <w:bCs/>
                            <w:color w:val="000000"/>
                            <w:sz w:val="20"/>
                            <w:szCs w:val="20"/>
                            <w:lang w:val="en-US"/>
                          </w:rPr>
                          <w:t>6</w:t>
                        </w:r>
                      </w:p>
                    </w:txbxContent>
                  </v:textbox>
                </v:rect>
                <v:rect id="Rectangle 17" o:spid="_x0000_s1035" style="position:absolute;left:34569;top:5588;width:71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" filled="f" stroked="f">
                  <v:textbox style="mso-fit-shape-to-text:t" inset="0,0,0,0">
                    <w:txbxContent>
                      <w:p w14:paraId="1A7753FA" w14:textId="77777777" w:rsidR="000F0042" w:rsidRDefault="000F0042" w:rsidP="000F0042">
                        <w:r>
                          <w:rPr>
                            <w:rFonts w:ascii="Arial" w:hAnsi="Arial" w:cs="Arial"/>
                            <w:b/>
                            <w:bCs/>
                            <w:color w:val="000000"/>
                            <w:sz w:val="20"/>
                            <w:szCs w:val="20"/>
                            <w:lang w:val="en-US"/>
                          </w:rPr>
                          <w:t>7</w:t>
                        </w:r>
                      </w:p>
                    </w:txbxContent>
                  </v:textbox>
                </v:rect>
                <v:rect id="Rectangle 18" o:spid="_x0000_s1036" style="position:absolute;left:5435;top:5588;width:71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" filled="f" stroked="f">
                  <v:textbox style="mso-fit-shape-to-text:t" inset="0,0,0,0">
                    <w:txbxContent>
                      <w:p w14:paraId="3D872B22" w14:textId="77777777" w:rsidR="000F0042" w:rsidRDefault="000F0042" w:rsidP="000F0042">
                        <w:r>
                          <w:rPr>
                            <w:rFonts w:ascii="Arial" w:hAnsi="Arial" w:cs="Arial"/>
                            <w:b/>
                            <w:bCs/>
                            <w:color w:val="000000"/>
                            <w:sz w:val="20"/>
                            <w:szCs w:val="20"/>
                            <w:lang w:val="en-US"/>
                          </w:rPr>
                          <w:t>1</w:t>
                        </w:r>
                      </w:p>
                    </w:txbxContent>
                  </v:textbox>
                </v:rect>
                <v:rect id="Rectangle 19" o:spid="_x0000_s1037" style="position:absolute;left:10293;top:5588;width:71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" filled="f" stroked="f">
                  <v:textbox style="mso-fit-shape-to-text:t" inset="0,0,0,0">
                    <w:txbxContent>
                      <w:p w14:paraId="48062640" w14:textId="77777777" w:rsidR="000F0042" w:rsidRDefault="000F0042" w:rsidP="000F0042">
                        <w:r>
                          <w:rPr>
                            <w:rFonts w:ascii="Arial" w:hAnsi="Arial" w:cs="Arial"/>
                            <w:b/>
                            <w:bCs/>
                            <w:color w:val="000000"/>
                            <w:sz w:val="20"/>
                            <w:szCs w:val="20"/>
                            <w:lang w:val="en-US"/>
                          </w:rPr>
                          <w:t>2</w:t>
                        </w:r>
                      </w:p>
                    </w:txbxContent>
                  </v:textbox>
                </v:rect>
                <v:rect id="Rectangle 20" o:spid="_x0000_s1038" style="position:absolute;left:15151;top:5588;width:71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" filled="f" stroked="f">
                  <v:textbox style="mso-fit-shape-to-text:t" inset="0,0,0,0">
                    <w:txbxContent>
                      <w:p w14:paraId="386920D2" w14:textId="77777777" w:rsidR="000F0042" w:rsidRDefault="000F0042" w:rsidP="000F0042">
                        <w:r>
                          <w:rPr>
                            <w:rFonts w:ascii="Arial" w:hAnsi="Arial" w:cs="Arial"/>
                            <w:b/>
                            <w:bCs/>
                            <w:color w:val="000000"/>
                            <w:sz w:val="20"/>
                            <w:szCs w:val="20"/>
                            <w:lang w:val="en-US"/>
                          </w:rPr>
                          <w:t>3</w:t>
                        </w:r>
                      </w:p>
                    </w:txbxContent>
                  </v:textbox>
                </v:rect>
                <v:rect id="Rectangle 21" o:spid="_x0000_s1039" style="position:absolute;left:20002;top:5588;width:71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" filled="f" stroked="f">
                  <v:textbox style="mso-fit-shape-to-text:t" inset="0,0,0,0">
                    <w:txbxContent>
                      <w:p w14:paraId="548A78C8" w14:textId="77777777" w:rsidR="000F0042" w:rsidRDefault="000F0042" w:rsidP="000F0042">
                        <w:r>
                          <w:rPr>
                            <w:rFonts w:ascii="Arial" w:hAnsi="Arial" w:cs="Arial"/>
                            <w:b/>
                            <w:bCs/>
                            <w:color w:val="000000"/>
                            <w:sz w:val="20"/>
                            <w:szCs w:val="20"/>
                            <w:lang w:val="en-US"/>
                          </w:rPr>
                          <w:t>4</w:t>
                        </w:r>
                      </w:p>
                    </w:txbxContent>
                  </v:textbox>
                </v:rect>
                <v:line id="Line 22" o:spid="_x0000_s1040" style="position:absolute;visibility:visible;mso-wrap-style:square" from="3257,4978" to="3257,7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" strokeweight="0"/>
                <v:rect id="Rectangle 23" o:spid="_x0000_s1041" style="position:absolute;left:3257;top:4978;width:95;height:2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" fillcolor="black" stroked="f"/>
                <v:rect id="Rectangle 25" o:spid="_x0000_s1042" style="position:absolute;left:8115;top:5080;width:95;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" fillcolor="black" stroked="f"/>
                <v:line id="Line 26" o:spid="_x0000_s1043" style="position:absolute;visibility:visible;mso-wrap-style:square" from="12966,5080" to="12966,7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" strokeweight="0"/>
                <v:rect id="Rectangle 27" o:spid="_x0000_s1044" style="position:absolute;left:12966;top:5080;width:10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" fillcolor="black" stroked="f"/>
                <v:line id="Line 28" o:spid="_x0000_s1045" style="position:absolute;visibility:visible;mso-wrap-style:square" from="17824,5080" to="17824,7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" strokeweight="0"/>
                <v:rect id="Rectangle 29" o:spid="_x0000_s1046" style="position:absolute;left:17824;top:5080;width:95;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" fillcolor="black" stroked="f"/>
                <v:line id="Line 30" o:spid="_x0000_s1047" style="position:absolute;visibility:visible;mso-wrap-style:square" from="22682,5080" to="22682,7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" strokeweight="0"/>
                <v:rect id="Rectangle 31" o:spid="_x0000_s1048" style="position:absolute;left:22682;top:5080;width:95;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" fillcolor="black" stroked="f"/>
                <v:line id="Line 32" o:spid="_x0000_s1049" style="position:absolute;visibility:visible;mso-wrap-style:square" from="27533,5080" to="27533,7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" strokeweight="0"/>
                <v:rect id="Rectangle 33" o:spid="_x0000_s1050" style="position:absolute;left:27533;top:5080;width:10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" fillcolor="black" stroked="f"/>
                <v:line id="Line 34" o:spid="_x0000_s1051" style="position:absolute;visibility:visible;mso-wrap-style:square" from="32391,5080" to="32391,7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" strokeweight="0"/>
                <v:rect id="Rectangle 35" o:spid="_x0000_s1052" style="position:absolute;left:32391;top:5080;width:95;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" fillcolor="black" stroked="f"/>
                <v:line id="Line 36" o:spid="_x0000_s1053" style="position:absolute;visibility:visible;mso-wrap-style:square" from="37249,5080" to="37249,7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" strokeweight="0"/>
                <v:rect id="Rectangle 37" o:spid="_x0000_s1054" style="position:absolute;left:37249;top:5080;width:95;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" fillcolor="black" stroked="f"/>
                <v:rect id="Rectangle 39" o:spid="_x0000_s1055" style="position:absolute;left:3352;top:4978;width:33992;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" fillcolor="black" stroked="f"/>
                <v:rect id="Rectangle 41" o:spid="_x0000_s1056" style="position:absolute;left:3352;top:7645;width:33992;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" fillcolor="black" stroked="f"/>
                <v:shape id="Freeform 42" o:spid="_x0000_s1057" style="position:absolute;left:3489;top:3902;width:33992;height:648;visibility:visible;mso-wrap-style:square;v-text-anchor:top" coordsize="5353,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" path="m80,34r5194,l5274,68,80,68r,-34xm95,102l,51,95,r,102xm5258,r95,51l5258,102,5258,xe" fillcolor="gray" strokecolor="gray" strokeweight=".1pt">
                  <v:stroke joinstyle="bevel"/>
                  <v:path arrowok="t" o:connecttype="custom" o:connectlocs="50800,21590;3348990,21590;3348990,43180;50800,43180;50800,21590;60325,64770;0,32385;60325,0;60325,64770;3338830,0;3399155,32385;3338830,64770;3338830,0" o:connectangles="0,0,0,0,0,0,0,0,0,0,0,0,0"/>
                  <o:lock v:ext="edit" verticies="t"/>
                </v:shape>
                <w10:wrap anchorx="margin"/>
              </v:group>
            </w:pict>
          </mc:Fallback>
        </mc:AlternateContent>
      </w:r>
    </w:p>
    <w:p w14:paraId="2C146840" w14:textId="2A62AE15" w:rsidR="000F0042" w:rsidRDefault="000F0042" w:rsidP="00DC6D29">
      <w:pPr>
        <w:tabs>
          <w:tab w:val="left" w:pos="284"/>
        </w:tabs>
        <w:jc w:val="both"/>
        <w:rPr>
          <w:rFonts w:asciiTheme="minorHAnsi" w:hAnsiTheme="minorHAnsi" w:cstheme="minorHAnsi"/>
          <w:sz w:val="22"/>
          <w:szCs w:val="22"/>
        </w:rPr>
      </w:pPr>
    </w:p>
    <w:p w14:paraId="4BD1E66D" w14:textId="286B7E0B" w:rsidR="000F0042" w:rsidRDefault="000F0042" w:rsidP="00DC6D29">
      <w:pPr>
        <w:tabs>
          <w:tab w:val="left" w:pos="284"/>
        </w:tabs>
        <w:jc w:val="both"/>
        <w:rPr>
          <w:rFonts w:asciiTheme="minorHAnsi" w:hAnsiTheme="minorHAnsi" w:cstheme="minorHAnsi"/>
          <w:sz w:val="22"/>
          <w:szCs w:val="22"/>
        </w:rPr>
      </w:pPr>
    </w:p>
    <w:p w14:paraId="64472C99" w14:textId="78921D5C" w:rsidR="000F0042" w:rsidRDefault="000F0042" w:rsidP="00DC6D29">
      <w:pPr>
        <w:tabs>
          <w:tab w:val="left" w:pos="284"/>
        </w:tabs>
        <w:jc w:val="both"/>
        <w:rPr>
          <w:rFonts w:asciiTheme="minorHAnsi" w:hAnsiTheme="minorHAnsi" w:cstheme="minorHAnsi"/>
          <w:sz w:val="22"/>
          <w:szCs w:val="22"/>
        </w:rPr>
      </w:pPr>
    </w:p>
    <w:p w14:paraId="627C9279" w14:textId="4D2AB5F9" w:rsidR="000F0042" w:rsidRDefault="000F0042" w:rsidP="00DC6D29">
      <w:pPr>
        <w:tabs>
          <w:tab w:val="left" w:pos="284"/>
        </w:tabs>
        <w:jc w:val="both"/>
        <w:rPr>
          <w:rFonts w:asciiTheme="minorHAnsi" w:hAnsiTheme="minorHAnsi" w:cstheme="minorHAnsi"/>
          <w:sz w:val="22"/>
          <w:szCs w:val="22"/>
        </w:rPr>
      </w:pPr>
    </w:p>
    <w:p w14:paraId="7A93DCC2" w14:textId="1588ED60" w:rsidR="00C7645A" w:rsidRDefault="00C7645A" w:rsidP="00DC6D29">
      <w:pPr>
        <w:tabs>
          <w:tab w:val="left" w:pos="284"/>
        </w:tabs>
        <w:jc w:val="both"/>
        <w:rPr>
          <w:rFonts w:asciiTheme="minorHAnsi" w:hAnsiTheme="minorHAnsi" w:cstheme="minorHAnsi"/>
          <w:sz w:val="22"/>
          <w:szCs w:val="22"/>
        </w:rPr>
      </w:pPr>
    </w:p>
    <w:p w14:paraId="410728C2" w14:textId="77777777" w:rsidR="00C7645A" w:rsidRDefault="00C7645A" w:rsidP="00DC6D29">
      <w:pPr>
        <w:tabs>
          <w:tab w:val="left" w:pos="284"/>
        </w:tabs>
        <w:jc w:val="both"/>
        <w:rPr>
          <w:rFonts w:asciiTheme="minorHAnsi" w:hAnsiTheme="minorHAnsi" w:cstheme="minorHAnsi"/>
          <w:sz w:val="22"/>
          <w:szCs w:val="22"/>
        </w:rPr>
      </w:pPr>
    </w:p>
    <w:p w14:paraId="0BC98DDA" w14:textId="77777777" w:rsidR="00272499" w:rsidRPr="00985718" w:rsidRDefault="00272499" w:rsidP="00272499">
      <w:pPr>
        <w:pStyle w:val="Paragraphedeliste"/>
        <w:numPr>
          <w:ilvl w:val="0"/>
          <w:numId w:val="45"/>
        </w:numPr>
        <w:spacing w:after="120" w:line="259" w:lineRule="auto"/>
        <w:jc w:val="both"/>
        <w:outlineLvl w:val="0"/>
        <w:rPr>
          <w:rFonts w:asciiTheme="minorHAnsi" w:eastAsia="MS Mincho" w:hAnsiTheme="minorHAnsi" w:cstheme="minorHAnsi"/>
          <w:b/>
          <w:color w:val="002060"/>
          <w:sz w:val="22"/>
          <w:szCs w:val="22"/>
        </w:rPr>
      </w:pPr>
      <w:r w:rsidRPr="00985718">
        <w:rPr>
          <w:rFonts w:asciiTheme="minorHAnsi" w:eastAsia="MS Mincho" w:hAnsiTheme="minorHAnsi" w:cstheme="minorHAnsi"/>
          <w:b/>
          <w:color w:val="002060"/>
          <w:sz w:val="22"/>
          <w:szCs w:val="22"/>
        </w:rPr>
        <w:t xml:space="preserve">Frais ex-ante </w:t>
      </w:r>
      <w:proofErr w:type="spellStart"/>
      <w:r w:rsidRPr="00985718">
        <w:rPr>
          <w:rFonts w:asciiTheme="minorHAnsi" w:eastAsia="MS Mincho" w:hAnsiTheme="minorHAnsi" w:cstheme="minorHAnsi"/>
          <w:b/>
          <w:color w:val="002060"/>
          <w:sz w:val="22"/>
          <w:szCs w:val="22"/>
        </w:rPr>
        <w:t>European</w:t>
      </w:r>
      <w:proofErr w:type="spellEnd"/>
      <w:r w:rsidRPr="00985718">
        <w:rPr>
          <w:rFonts w:asciiTheme="minorHAnsi" w:eastAsia="MS Mincho" w:hAnsiTheme="minorHAnsi" w:cstheme="minorHAnsi"/>
          <w:b/>
          <w:color w:val="002060"/>
          <w:sz w:val="22"/>
          <w:szCs w:val="22"/>
        </w:rPr>
        <w:t xml:space="preserve"> MIFID Template (EMT) </w:t>
      </w:r>
    </w:p>
    <w:p w14:paraId="48FEA29F" w14:textId="230D6AF6" w:rsidR="00CC2E5D" w:rsidRPr="00CC2E5D" w:rsidRDefault="00CC2E5D" w:rsidP="00CC2E5D">
      <w:pPr>
        <w:jc w:val="both"/>
        <w:rPr>
          <w:rFonts w:asciiTheme="minorHAnsi" w:eastAsiaTheme="minorHAnsi" w:hAnsiTheme="minorHAnsi" w:cstheme="minorHAnsi"/>
          <w:sz w:val="22"/>
          <w:szCs w:val="22"/>
          <w:lang w:eastAsia="en-US"/>
        </w:rPr>
      </w:pPr>
      <w:r w:rsidRPr="00CC2E5D">
        <w:rPr>
          <w:rFonts w:asciiTheme="minorHAnsi" w:eastAsiaTheme="minorHAnsi" w:hAnsiTheme="minorHAnsi" w:cstheme="minorHAnsi"/>
          <w:sz w:val="22"/>
          <w:szCs w:val="22"/>
          <w:lang w:eastAsia="en-US"/>
        </w:rPr>
        <w:t>Ces coûts sont calculés sur la base d’un investissement d’un montant de 100 00 €</w:t>
      </w:r>
      <w:r w:rsidR="00DD1700">
        <w:rPr>
          <w:rFonts w:asciiTheme="minorHAnsi" w:eastAsiaTheme="minorHAnsi" w:hAnsiTheme="minorHAnsi" w:cstheme="minorHAnsi"/>
          <w:sz w:val="22"/>
          <w:szCs w:val="22"/>
          <w:lang w:eastAsia="en-US"/>
        </w:rPr>
        <w:t xml:space="preserve"> </w:t>
      </w:r>
      <w:r w:rsidRPr="00CC2E5D">
        <w:rPr>
          <w:rFonts w:asciiTheme="minorHAnsi" w:eastAsiaTheme="minorHAnsi" w:hAnsiTheme="minorHAnsi" w:cstheme="minorHAnsi"/>
          <w:sz w:val="22"/>
          <w:szCs w:val="22"/>
          <w:lang w:eastAsia="en-US"/>
        </w:rPr>
        <w:t xml:space="preserve">pour l’année de souscription du produit. Les informations sur les coûts et les frais du fonds </w:t>
      </w:r>
      <w:r w:rsidR="001417C0">
        <w:rPr>
          <w:rFonts w:asciiTheme="minorHAnsi" w:eastAsiaTheme="minorHAnsi" w:hAnsiTheme="minorHAnsi" w:cstheme="minorHAnsi"/>
          <w:sz w:val="22"/>
          <w:szCs w:val="22"/>
          <w:lang w:eastAsia="en-US"/>
        </w:rPr>
        <w:t>PPG PREMEUROPE</w:t>
      </w:r>
      <w:r w:rsidR="00345B30">
        <w:rPr>
          <w:rFonts w:asciiTheme="minorHAnsi" w:eastAsiaTheme="minorHAnsi" w:hAnsiTheme="minorHAnsi" w:cstheme="minorHAnsi"/>
          <w:sz w:val="22"/>
          <w:szCs w:val="22"/>
          <w:lang w:eastAsia="en-US"/>
        </w:rPr>
        <w:t xml:space="preserve"> </w:t>
      </w:r>
      <w:r w:rsidRPr="00CC2E5D">
        <w:rPr>
          <w:rFonts w:asciiTheme="minorHAnsi" w:eastAsiaTheme="minorHAnsi" w:hAnsiTheme="minorHAnsi" w:cstheme="minorHAnsi"/>
          <w:sz w:val="22"/>
          <w:szCs w:val="22"/>
          <w:lang w:eastAsia="en-US"/>
        </w:rPr>
        <w:t>sont établis à partir du fichier EMT établi par la société de gestion. Les données sont annualisées.</w:t>
      </w:r>
    </w:p>
    <w:p w14:paraId="6BB17DDC" w14:textId="77777777" w:rsidR="00CC2E5D" w:rsidRPr="00CC2E5D" w:rsidRDefault="00CC2E5D" w:rsidP="00CC2E5D">
      <w:pPr>
        <w:jc w:val="both"/>
        <w:rPr>
          <w:rFonts w:asciiTheme="minorHAnsi" w:eastAsiaTheme="minorHAnsi" w:hAnsiTheme="minorHAnsi" w:cstheme="minorHAnsi"/>
          <w:sz w:val="22"/>
          <w:szCs w:val="22"/>
          <w:lang w:eastAsia="en-US"/>
        </w:rPr>
      </w:pPr>
    </w:p>
    <w:p w14:paraId="1336416F" w14:textId="1F929FBF" w:rsidR="00CC2E5D" w:rsidRPr="00CC2E5D" w:rsidRDefault="00CC2E5D" w:rsidP="0B3C2BAA">
      <w:pPr>
        <w:jc w:val="both"/>
        <w:rPr>
          <w:rFonts w:asciiTheme="minorHAnsi" w:eastAsiaTheme="minorEastAsia" w:hAnsiTheme="minorHAnsi" w:cstheme="minorBidi"/>
          <w:sz w:val="22"/>
          <w:szCs w:val="22"/>
          <w:lang w:eastAsia="en-US"/>
        </w:rPr>
      </w:pPr>
      <w:r w:rsidRPr="00374F16">
        <w:rPr>
          <w:rFonts w:asciiTheme="minorHAnsi" w:eastAsiaTheme="minorEastAsia" w:hAnsiTheme="minorHAnsi" w:cstheme="minorBidi"/>
          <w:sz w:val="22"/>
          <w:szCs w:val="22"/>
          <w:lang w:eastAsia="en-US"/>
        </w:rPr>
        <w:t>Le tableau ci-dessous résume l’ensemble des frais liés à votre investissement dans l’hypothèse d’absence de frais liés aux services (honoraires de CIF) mais de frais (courants et d’entrée) maximum perçus par le CIF</w:t>
      </w:r>
      <w:r w:rsidR="00374F16" w:rsidRPr="00374F16">
        <w:rPr>
          <w:rFonts w:asciiTheme="minorHAnsi" w:eastAsiaTheme="minorEastAsia" w:hAnsiTheme="minorHAnsi" w:cstheme="minorBidi"/>
          <w:sz w:val="22"/>
          <w:szCs w:val="22"/>
          <w:lang w:eastAsia="en-US"/>
        </w:rPr>
        <w:t xml:space="preserve">. Ces frais </w:t>
      </w:r>
      <w:r w:rsidR="00176EE2">
        <w:rPr>
          <w:rFonts w:asciiTheme="minorHAnsi" w:eastAsiaTheme="minorEastAsia" w:hAnsiTheme="minorHAnsi" w:cstheme="minorBidi"/>
          <w:sz w:val="22"/>
          <w:szCs w:val="22"/>
          <w:lang w:eastAsia="en-US"/>
        </w:rPr>
        <w:t xml:space="preserve">en </w:t>
      </w:r>
      <w:r w:rsidR="00176EE2" w:rsidRPr="00176EE2">
        <w:rPr>
          <w:rFonts w:asciiTheme="minorHAnsi" w:eastAsiaTheme="minorEastAsia" w:hAnsiTheme="minorHAnsi" w:cstheme="minorBidi"/>
          <w:sz w:val="22"/>
          <w:szCs w:val="22"/>
          <w:highlight w:val="yellow"/>
          <w:lang w:eastAsia="en-US"/>
        </w:rPr>
        <w:t>surbrillance</w:t>
      </w:r>
      <w:r w:rsidR="00176EE2">
        <w:rPr>
          <w:rFonts w:asciiTheme="minorHAnsi" w:eastAsiaTheme="minorEastAsia" w:hAnsiTheme="minorHAnsi" w:cstheme="minorBidi"/>
          <w:sz w:val="22"/>
          <w:szCs w:val="22"/>
          <w:lang w:eastAsia="en-US"/>
        </w:rPr>
        <w:t xml:space="preserve"> </w:t>
      </w:r>
      <w:r w:rsidR="00374F16" w:rsidRPr="00374F16">
        <w:rPr>
          <w:rFonts w:asciiTheme="minorHAnsi" w:eastAsiaTheme="minorEastAsia" w:hAnsiTheme="minorHAnsi" w:cstheme="minorBidi"/>
          <w:sz w:val="22"/>
          <w:szCs w:val="22"/>
          <w:lang w:eastAsia="en-US"/>
        </w:rPr>
        <w:t>sont à adapter par le CIF en fonction des taux appliqués.</w:t>
      </w:r>
    </w:p>
    <w:tbl>
      <w:tblPr>
        <w:tblpPr w:leftFromText="142" w:rightFromText="142" w:vertAnchor="text" w:horzAnchor="page" w:tblpX="651" w:tblpY="237"/>
        <w:tblW w:w="10605" w:type="dxa"/>
        <w:tblCellMar>
          <w:left w:w="70" w:type="dxa"/>
          <w:right w:w="70" w:type="dxa"/>
        </w:tblCellMar>
        <w:tblLook w:val="04A0" w:firstRow="1" w:lastRow="0" w:firstColumn="1" w:lastColumn="0" w:noHBand="0" w:noVBand="1"/>
      </w:tblPr>
      <w:tblGrid>
        <w:gridCol w:w="7353"/>
        <w:gridCol w:w="1851"/>
        <w:gridCol w:w="1401"/>
      </w:tblGrid>
      <w:tr w:rsidR="00770FB3" w:rsidRPr="0029329A" w14:paraId="1158FC14" w14:textId="77777777" w:rsidTr="000150FD">
        <w:trPr>
          <w:trHeight w:val="216"/>
        </w:trPr>
        <w:tc>
          <w:tcPr>
            <w:tcW w:w="7353" w:type="dxa"/>
            <w:tcBorders>
              <w:top w:val="single" w:sz="8" w:space="0" w:color="auto"/>
              <w:left w:val="single" w:sz="8" w:space="0" w:color="auto"/>
              <w:bottom w:val="single" w:sz="4" w:space="0" w:color="000000" w:themeColor="text1"/>
              <w:right w:val="single" w:sz="4" w:space="0" w:color="000000" w:themeColor="text1"/>
            </w:tcBorders>
            <w:shd w:val="clear" w:color="auto" w:fill="BCD5ED"/>
            <w:hideMark/>
          </w:tcPr>
          <w:p w14:paraId="0D4573AE" w14:textId="7793E2EB" w:rsidR="00770FB3" w:rsidRPr="0029329A" w:rsidRDefault="00770FB3" w:rsidP="00770FB3">
            <w:pPr>
              <w:rPr>
                <w:rFonts w:asciiTheme="minorHAnsi" w:hAnsiTheme="minorHAnsi" w:cstheme="minorHAnsi"/>
                <w:b/>
                <w:bCs/>
                <w:color w:val="000000" w:themeColor="text1"/>
                <w:sz w:val="22"/>
                <w:szCs w:val="22"/>
              </w:rPr>
            </w:pPr>
            <w:r w:rsidRPr="0029329A">
              <w:rPr>
                <w:rFonts w:asciiTheme="minorHAnsi" w:hAnsiTheme="minorHAnsi" w:cstheme="minorHAnsi"/>
                <w:b/>
                <w:bCs/>
                <w:color w:val="000000" w:themeColor="text1"/>
                <w:sz w:val="22"/>
                <w:szCs w:val="22"/>
              </w:rPr>
              <w:t xml:space="preserve">Sur la base d’un investissement de </w:t>
            </w:r>
            <w:r w:rsidRPr="00E15963">
              <w:rPr>
                <w:rFonts w:asciiTheme="minorHAnsi" w:hAnsiTheme="minorHAnsi" w:cstheme="minorHAnsi"/>
                <w:b/>
                <w:bCs/>
                <w:color w:val="000000" w:themeColor="text1"/>
                <w:sz w:val="22"/>
                <w:szCs w:val="22"/>
                <w:highlight w:val="yellow"/>
              </w:rPr>
              <w:t>10</w:t>
            </w:r>
            <w:r w:rsidR="00676196">
              <w:rPr>
                <w:rFonts w:asciiTheme="minorHAnsi" w:hAnsiTheme="minorHAnsi" w:cstheme="minorHAnsi"/>
                <w:b/>
                <w:bCs/>
                <w:color w:val="000000" w:themeColor="text1"/>
                <w:sz w:val="22"/>
                <w:szCs w:val="22"/>
                <w:highlight w:val="yellow"/>
              </w:rPr>
              <w:t xml:space="preserve"> </w:t>
            </w:r>
            <w:r w:rsidRPr="00E15963">
              <w:rPr>
                <w:rFonts w:asciiTheme="minorHAnsi" w:hAnsiTheme="minorHAnsi" w:cstheme="minorHAnsi"/>
                <w:b/>
                <w:bCs/>
                <w:color w:val="000000" w:themeColor="text1"/>
                <w:sz w:val="22"/>
                <w:szCs w:val="22"/>
                <w:highlight w:val="yellow"/>
              </w:rPr>
              <w:t>000</w:t>
            </w:r>
            <w:r w:rsidRPr="0029329A">
              <w:rPr>
                <w:rFonts w:asciiTheme="minorHAnsi" w:hAnsiTheme="minorHAnsi" w:cstheme="minorHAnsi"/>
                <w:b/>
                <w:bCs/>
                <w:color w:val="000000" w:themeColor="text1"/>
                <w:sz w:val="22"/>
                <w:szCs w:val="22"/>
              </w:rPr>
              <w:t xml:space="preserve"> euros dans </w:t>
            </w:r>
            <w:r w:rsidR="0067498A">
              <w:rPr>
                <w:rFonts w:asciiTheme="minorHAnsi" w:hAnsiTheme="minorHAnsi" w:cstheme="minorHAnsi"/>
                <w:b/>
                <w:bCs/>
                <w:color w:val="000000" w:themeColor="text1"/>
                <w:sz w:val="22"/>
                <w:szCs w:val="22"/>
              </w:rPr>
              <w:t>la SCPI PPG PREMEUROPE</w:t>
            </w:r>
            <w:r w:rsidR="00374F16">
              <w:rPr>
                <w:rFonts w:asciiTheme="minorHAnsi" w:hAnsiTheme="minorHAnsi" w:cstheme="minorHAnsi"/>
                <w:b/>
                <w:bCs/>
                <w:color w:val="000000" w:themeColor="text1"/>
                <w:sz w:val="22"/>
                <w:szCs w:val="22"/>
              </w:rPr>
              <w:t xml:space="preserve"> </w:t>
            </w:r>
            <w:r w:rsidRPr="0029329A">
              <w:rPr>
                <w:rFonts w:asciiTheme="minorHAnsi" w:hAnsiTheme="minorHAnsi" w:cstheme="minorHAnsi"/>
                <w:b/>
                <w:bCs/>
                <w:color w:val="000000" w:themeColor="text1"/>
                <w:sz w:val="22"/>
                <w:szCs w:val="22"/>
              </w:rPr>
              <w:t>:</w:t>
            </w:r>
          </w:p>
        </w:tc>
        <w:tc>
          <w:tcPr>
            <w:tcW w:w="1851" w:type="dxa"/>
            <w:tcBorders>
              <w:top w:val="single" w:sz="8" w:space="0" w:color="auto"/>
              <w:left w:val="nil"/>
              <w:bottom w:val="single" w:sz="4" w:space="0" w:color="000000" w:themeColor="text1"/>
              <w:right w:val="single" w:sz="4" w:space="0" w:color="000000" w:themeColor="text1"/>
            </w:tcBorders>
            <w:shd w:val="clear" w:color="auto" w:fill="BCD5ED"/>
            <w:vAlign w:val="center"/>
            <w:hideMark/>
          </w:tcPr>
          <w:p w14:paraId="3C738991" w14:textId="7CAB9307" w:rsidR="00770FB3" w:rsidRPr="0029329A" w:rsidRDefault="00770FB3" w:rsidP="00512889">
            <w:pPr>
              <w:jc w:val="center"/>
              <w:rPr>
                <w:rFonts w:asciiTheme="minorHAnsi" w:hAnsiTheme="minorHAnsi" w:cstheme="minorHAnsi"/>
                <w:b/>
                <w:bCs/>
                <w:color w:val="000000" w:themeColor="text1"/>
                <w:sz w:val="22"/>
                <w:szCs w:val="22"/>
              </w:rPr>
            </w:pPr>
            <w:r w:rsidRPr="0029329A">
              <w:rPr>
                <w:rFonts w:asciiTheme="minorHAnsi" w:hAnsiTheme="minorHAnsi" w:cstheme="minorHAnsi"/>
                <w:b/>
                <w:bCs/>
                <w:color w:val="000000" w:themeColor="text1"/>
                <w:sz w:val="22"/>
                <w:szCs w:val="22"/>
              </w:rPr>
              <w:t>En €</w:t>
            </w:r>
            <w:r w:rsidR="003A788D">
              <w:rPr>
                <w:rFonts w:asciiTheme="minorHAnsi" w:hAnsiTheme="minorHAnsi" w:cstheme="minorHAnsi"/>
                <w:b/>
                <w:bCs/>
                <w:color w:val="000000" w:themeColor="text1"/>
                <w:sz w:val="22"/>
                <w:szCs w:val="22"/>
              </w:rPr>
              <w:t xml:space="preserve"> </w:t>
            </w:r>
            <w:r w:rsidR="003A788D" w:rsidRPr="003A788D">
              <w:rPr>
                <w:rFonts w:asciiTheme="minorHAnsi" w:hAnsiTheme="minorHAnsi" w:cstheme="minorHAnsi"/>
                <w:b/>
                <w:bCs/>
                <w:color w:val="FF0000"/>
                <w:sz w:val="22"/>
                <w:szCs w:val="22"/>
              </w:rPr>
              <w:t>HT</w:t>
            </w:r>
          </w:p>
        </w:tc>
        <w:tc>
          <w:tcPr>
            <w:tcW w:w="1401" w:type="dxa"/>
            <w:tcBorders>
              <w:top w:val="single" w:sz="8" w:space="0" w:color="auto"/>
              <w:left w:val="nil"/>
              <w:bottom w:val="single" w:sz="4" w:space="0" w:color="000000" w:themeColor="text1"/>
              <w:right w:val="single" w:sz="8" w:space="0" w:color="000000" w:themeColor="text1"/>
            </w:tcBorders>
            <w:shd w:val="clear" w:color="auto" w:fill="BCD5ED"/>
            <w:vAlign w:val="center"/>
            <w:hideMark/>
          </w:tcPr>
          <w:p w14:paraId="377151B9" w14:textId="4080228F" w:rsidR="00770FB3" w:rsidRPr="0029329A" w:rsidRDefault="00770FB3" w:rsidP="00512889">
            <w:pPr>
              <w:jc w:val="center"/>
              <w:rPr>
                <w:rFonts w:asciiTheme="minorHAnsi" w:hAnsiTheme="minorHAnsi" w:cstheme="minorHAnsi"/>
                <w:b/>
                <w:bCs/>
                <w:color w:val="000000" w:themeColor="text1"/>
                <w:sz w:val="22"/>
                <w:szCs w:val="22"/>
              </w:rPr>
            </w:pPr>
            <w:r w:rsidRPr="0029329A">
              <w:rPr>
                <w:rFonts w:asciiTheme="minorHAnsi" w:hAnsiTheme="minorHAnsi" w:cstheme="minorHAnsi"/>
                <w:b/>
                <w:bCs/>
                <w:color w:val="000000" w:themeColor="text1"/>
                <w:sz w:val="22"/>
                <w:szCs w:val="22"/>
              </w:rPr>
              <w:t>En %</w:t>
            </w:r>
            <w:r w:rsidR="003A788D">
              <w:rPr>
                <w:rFonts w:asciiTheme="minorHAnsi" w:hAnsiTheme="minorHAnsi" w:cstheme="minorHAnsi"/>
                <w:b/>
                <w:bCs/>
                <w:color w:val="000000" w:themeColor="text1"/>
                <w:sz w:val="22"/>
                <w:szCs w:val="22"/>
              </w:rPr>
              <w:t xml:space="preserve"> </w:t>
            </w:r>
            <w:r w:rsidR="003A788D" w:rsidRPr="003A788D">
              <w:rPr>
                <w:rFonts w:asciiTheme="minorHAnsi" w:hAnsiTheme="minorHAnsi" w:cstheme="minorHAnsi"/>
                <w:b/>
                <w:bCs/>
                <w:color w:val="FF0000"/>
                <w:sz w:val="22"/>
                <w:szCs w:val="22"/>
              </w:rPr>
              <w:t>HT</w:t>
            </w:r>
          </w:p>
        </w:tc>
      </w:tr>
      <w:tr w:rsidR="00770FB3" w:rsidRPr="0029329A" w14:paraId="5BFE58AF" w14:textId="77777777" w:rsidTr="000150FD">
        <w:trPr>
          <w:trHeight w:val="216"/>
        </w:trPr>
        <w:tc>
          <w:tcPr>
            <w:tcW w:w="7353" w:type="dxa"/>
            <w:tcBorders>
              <w:top w:val="single" w:sz="4" w:space="0" w:color="000000" w:themeColor="text1"/>
              <w:left w:val="single" w:sz="8" w:space="0" w:color="auto"/>
              <w:bottom w:val="single" w:sz="4" w:space="0" w:color="000000" w:themeColor="text1"/>
              <w:right w:val="single" w:sz="4" w:space="0" w:color="000000" w:themeColor="text1"/>
            </w:tcBorders>
            <w:shd w:val="clear" w:color="auto" w:fill="DEEAF6"/>
            <w:hideMark/>
          </w:tcPr>
          <w:p w14:paraId="5FC5F612" w14:textId="77777777" w:rsidR="00770FB3" w:rsidRPr="0029329A" w:rsidRDefault="00770FB3" w:rsidP="00770FB3">
            <w:pPr>
              <w:rPr>
                <w:rFonts w:asciiTheme="minorHAnsi" w:hAnsiTheme="minorHAnsi" w:cstheme="minorHAnsi"/>
                <w:b/>
                <w:bCs/>
                <w:color w:val="000000" w:themeColor="text1"/>
                <w:sz w:val="22"/>
                <w:szCs w:val="22"/>
              </w:rPr>
            </w:pPr>
            <w:r w:rsidRPr="0029329A">
              <w:rPr>
                <w:rFonts w:asciiTheme="minorHAnsi" w:hAnsiTheme="minorHAnsi" w:cstheme="minorHAnsi"/>
                <w:b/>
                <w:bCs/>
                <w:color w:val="000000" w:themeColor="text1"/>
                <w:sz w:val="22"/>
                <w:szCs w:val="22"/>
              </w:rPr>
              <w:lastRenderedPageBreak/>
              <w:t>Coûts liés aux services</w:t>
            </w:r>
          </w:p>
        </w:tc>
        <w:tc>
          <w:tcPr>
            <w:tcW w:w="1851" w:type="dxa"/>
            <w:tcBorders>
              <w:top w:val="single" w:sz="4" w:space="0" w:color="000000" w:themeColor="text1"/>
              <w:left w:val="nil"/>
              <w:bottom w:val="single" w:sz="4" w:space="0" w:color="000000" w:themeColor="text1"/>
              <w:right w:val="single" w:sz="4" w:space="0" w:color="000000" w:themeColor="text1"/>
            </w:tcBorders>
            <w:shd w:val="clear" w:color="auto" w:fill="DEEAF6"/>
            <w:noWrap/>
            <w:vAlign w:val="center"/>
            <w:hideMark/>
          </w:tcPr>
          <w:p w14:paraId="487E013B" w14:textId="77777777" w:rsidR="00770FB3" w:rsidRPr="0029329A" w:rsidRDefault="00770FB3" w:rsidP="00512889">
            <w:pPr>
              <w:jc w:val="center"/>
              <w:rPr>
                <w:rFonts w:asciiTheme="minorHAnsi" w:hAnsiTheme="minorHAnsi" w:cstheme="minorHAnsi"/>
                <w:b/>
                <w:color w:val="000000" w:themeColor="text1"/>
                <w:sz w:val="22"/>
                <w:szCs w:val="22"/>
              </w:rPr>
            </w:pPr>
            <w:r w:rsidRPr="0029329A">
              <w:rPr>
                <w:rFonts w:asciiTheme="minorHAnsi" w:hAnsiTheme="minorHAnsi" w:cstheme="minorHAnsi"/>
                <w:b/>
                <w:color w:val="000000" w:themeColor="text1"/>
                <w:sz w:val="22"/>
                <w:szCs w:val="22"/>
              </w:rPr>
              <w:t>0 €</w:t>
            </w:r>
          </w:p>
        </w:tc>
        <w:tc>
          <w:tcPr>
            <w:tcW w:w="1401" w:type="dxa"/>
            <w:tcBorders>
              <w:top w:val="single" w:sz="4" w:space="0" w:color="000000" w:themeColor="text1"/>
              <w:left w:val="nil"/>
              <w:bottom w:val="single" w:sz="4" w:space="0" w:color="000000" w:themeColor="text1"/>
              <w:right w:val="single" w:sz="8" w:space="0" w:color="000000" w:themeColor="text1"/>
            </w:tcBorders>
            <w:shd w:val="clear" w:color="auto" w:fill="DEEAF6"/>
            <w:noWrap/>
            <w:vAlign w:val="center"/>
            <w:hideMark/>
          </w:tcPr>
          <w:p w14:paraId="25021578" w14:textId="77777777" w:rsidR="00770FB3" w:rsidRPr="0029329A" w:rsidRDefault="00770FB3" w:rsidP="00512889">
            <w:pPr>
              <w:jc w:val="center"/>
              <w:rPr>
                <w:rFonts w:asciiTheme="minorHAnsi" w:hAnsiTheme="minorHAnsi" w:cstheme="minorHAnsi"/>
                <w:b/>
                <w:color w:val="000000" w:themeColor="text1"/>
                <w:sz w:val="22"/>
                <w:szCs w:val="22"/>
              </w:rPr>
            </w:pPr>
            <w:r w:rsidRPr="0029329A">
              <w:rPr>
                <w:rFonts w:asciiTheme="minorHAnsi" w:hAnsiTheme="minorHAnsi" w:cstheme="minorHAnsi"/>
                <w:b/>
                <w:color w:val="000000" w:themeColor="text1"/>
                <w:sz w:val="22"/>
                <w:szCs w:val="22"/>
              </w:rPr>
              <w:t>0%</w:t>
            </w:r>
          </w:p>
        </w:tc>
      </w:tr>
      <w:tr w:rsidR="00770FB3" w:rsidRPr="0029329A" w14:paraId="42ABAAE7" w14:textId="77777777" w:rsidTr="000150FD">
        <w:trPr>
          <w:trHeight w:val="453"/>
        </w:trPr>
        <w:tc>
          <w:tcPr>
            <w:tcW w:w="7353" w:type="dxa"/>
            <w:tcBorders>
              <w:top w:val="single" w:sz="4" w:space="0" w:color="000000" w:themeColor="text1"/>
              <w:left w:val="single" w:sz="8" w:space="0" w:color="auto"/>
              <w:bottom w:val="single" w:sz="4" w:space="0" w:color="000000" w:themeColor="text1"/>
              <w:right w:val="single" w:sz="4" w:space="0" w:color="000000" w:themeColor="text1"/>
            </w:tcBorders>
            <w:hideMark/>
          </w:tcPr>
          <w:p w14:paraId="479D2557" w14:textId="77777777" w:rsidR="00770FB3" w:rsidRPr="0029329A" w:rsidRDefault="00770FB3" w:rsidP="00770FB3">
            <w:pPr>
              <w:rPr>
                <w:rFonts w:asciiTheme="minorHAnsi" w:hAnsiTheme="minorHAnsi" w:cstheme="minorHAnsi"/>
                <w:b/>
                <w:color w:val="000000" w:themeColor="text1"/>
                <w:sz w:val="22"/>
                <w:szCs w:val="22"/>
              </w:rPr>
            </w:pPr>
            <w:r w:rsidRPr="0029329A">
              <w:rPr>
                <w:rFonts w:asciiTheme="minorHAnsi" w:hAnsiTheme="minorHAnsi" w:cstheme="minorHAnsi"/>
                <w:b/>
                <w:color w:val="000000" w:themeColor="text1"/>
                <w:sz w:val="22"/>
                <w:szCs w:val="22"/>
              </w:rPr>
              <w:t>·     Honoraires de conseil</w:t>
            </w:r>
          </w:p>
        </w:tc>
        <w:tc>
          <w:tcPr>
            <w:tcW w:w="1851" w:type="dxa"/>
            <w:tcBorders>
              <w:top w:val="single" w:sz="4" w:space="0" w:color="000000" w:themeColor="text1"/>
              <w:left w:val="nil"/>
              <w:bottom w:val="single" w:sz="4" w:space="0" w:color="000000" w:themeColor="text1"/>
              <w:right w:val="single" w:sz="4" w:space="0" w:color="000000" w:themeColor="text1"/>
            </w:tcBorders>
            <w:noWrap/>
            <w:vAlign w:val="center"/>
            <w:hideMark/>
          </w:tcPr>
          <w:p w14:paraId="72AE466E" w14:textId="77777777" w:rsidR="00770FB3" w:rsidRPr="003579D0" w:rsidRDefault="00770FB3" w:rsidP="00512889">
            <w:pPr>
              <w:jc w:val="center"/>
              <w:rPr>
                <w:rFonts w:asciiTheme="minorHAnsi" w:hAnsiTheme="minorHAnsi" w:cstheme="minorHAnsi"/>
                <w:b/>
                <w:color w:val="000000" w:themeColor="text1"/>
                <w:sz w:val="22"/>
                <w:szCs w:val="22"/>
                <w:highlight w:val="yellow"/>
              </w:rPr>
            </w:pPr>
            <w:r w:rsidRPr="003579D0">
              <w:rPr>
                <w:rFonts w:asciiTheme="minorHAnsi" w:hAnsiTheme="minorHAnsi" w:cstheme="minorHAnsi"/>
                <w:b/>
                <w:color w:val="000000" w:themeColor="text1"/>
                <w:sz w:val="22"/>
                <w:szCs w:val="22"/>
                <w:highlight w:val="yellow"/>
              </w:rPr>
              <w:t>0 €</w:t>
            </w:r>
          </w:p>
        </w:tc>
        <w:tc>
          <w:tcPr>
            <w:tcW w:w="1401" w:type="dxa"/>
            <w:tcBorders>
              <w:top w:val="single" w:sz="4" w:space="0" w:color="000000" w:themeColor="text1"/>
              <w:left w:val="nil"/>
              <w:bottom w:val="single" w:sz="4" w:space="0" w:color="000000" w:themeColor="text1"/>
              <w:right w:val="single" w:sz="8" w:space="0" w:color="000000" w:themeColor="text1"/>
            </w:tcBorders>
            <w:noWrap/>
            <w:vAlign w:val="center"/>
            <w:hideMark/>
          </w:tcPr>
          <w:p w14:paraId="22D0E346" w14:textId="77777777" w:rsidR="00770FB3" w:rsidRPr="003579D0" w:rsidRDefault="00770FB3" w:rsidP="00512889">
            <w:pPr>
              <w:jc w:val="center"/>
              <w:rPr>
                <w:rFonts w:asciiTheme="minorHAnsi" w:hAnsiTheme="minorHAnsi" w:cstheme="minorHAnsi"/>
                <w:b/>
                <w:color w:val="000000" w:themeColor="text1"/>
                <w:sz w:val="22"/>
                <w:szCs w:val="22"/>
                <w:highlight w:val="yellow"/>
              </w:rPr>
            </w:pPr>
            <w:r w:rsidRPr="003579D0">
              <w:rPr>
                <w:rFonts w:asciiTheme="minorHAnsi" w:hAnsiTheme="minorHAnsi" w:cstheme="minorHAnsi"/>
                <w:b/>
                <w:color w:val="000000" w:themeColor="text1"/>
                <w:sz w:val="22"/>
                <w:szCs w:val="22"/>
                <w:highlight w:val="yellow"/>
              </w:rPr>
              <w:t>0%</w:t>
            </w:r>
          </w:p>
        </w:tc>
      </w:tr>
      <w:tr w:rsidR="00770FB3" w:rsidRPr="0029329A" w14:paraId="592861DD" w14:textId="77777777" w:rsidTr="000150FD">
        <w:trPr>
          <w:trHeight w:val="453"/>
        </w:trPr>
        <w:tc>
          <w:tcPr>
            <w:tcW w:w="7353" w:type="dxa"/>
            <w:tcBorders>
              <w:top w:val="single" w:sz="4" w:space="0" w:color="000000" w:themeColor="text1"/>
              <w:left w:val="single" w:sz="8" w:space="0" w:color="auto"/>
              <w:bottom w:val="single" w:sz="4" w:space="0" w:color="000000" w:themeColor="text1"/>
              <w:right w:val="single" w:sz="4" w:space="0" w:color="000000" w:themeColor="text1"/>
            </w:tcBorders>
            <w:hideMark/>
          </w:tcPr>
          <w:p w14:paraId="4EC83BC8" w14:textId="77777777" w:rsidR="00770FB3" w:rsidRPr="0029329A" w:rsidRDefault="00770FB3" w:rsidP="00770FB3">
            <w:pPr>
              <w:rPr>
                <w:rFonts w:asciiTheme="minorHAnsi" w:hAnsiTheme="minorHAnsi" w:cstheme="minorHAnsi"/>
                <w:b/>
                <w:color w:val="000000" w:themeColor="text1"/>
                <w:sz w:val="22"/>
                <w:szCs w:val="22"/>
              </w:rPr>
            </w:pPr>
            <w:r w:rsidRPr="0029329A">
              <w:rPr>
                <w:rFonts w:asciiTheme="minorHAnsi" w:hAnsiTheme="minorHAnsi" w:cstheme="minorHAnsi"/>
                <w:b/>
                <w:color w:val="000000" w:themeColor="text1"/>
                <w:sz w:val="22"/>
                <w:szCs w:val="22"/>
              </w:rPr>
              <w:t>·     Coûts de la transaction</w:t>
            </w:r>
          </w:p>
        </w:tc>
        <w:tc>
          <w:tcPr>
            <w:tcW w:w="1851" w:type="dxa"/>
            <w:tcBorders>
              <w:top w:val="single" w:sz="4" w:space="0" w:color="000000" w:themeColor="text1"/>
              <w:left w:val="nil"/>
              <w:bottom w:val="single" w:sz="4" w:space="0" w:color="000000" w:themeColor="text1"/>
              <w:right w:val="single" w:sz="4" w:space="0" w:color="000000" w:themeColor="text1"/>
            </w:tcBorders>
            <w:noWrap/>
            <w:vAlign w:val="center"/>
            <w:hideMark/>
          </w:tcPr>
          <w:p w14:paraId="72AA35A7" w14:textId="77777777" w:rsidR="00770FB3" w:rsidRPr="003579D0" w:rsidRDefault="00770FB3" w:rsidP="00512889">
            <w:pPr>
              <w:jc w:val="center"/>
              <w:rPr>
                <w:rFonts w:asciiTheme="minorHAnsi" w:hAnsiTheme="minorHAnsi" w:cstheme="minorHAnsi"/>
                <w:b/>
                <w:color w:val="000000" w:themeColor="text1"/>
                <w:sz w:val="22"/>
                <w:szCs w:val="22"/>
                <w:highlight w:val="yellow"/>
              </w:rPr>
            </w:pPr>
            <w:r w:rsidRPr="003579D0">
              <w:rPr>
                <w:rFonts w:asciiTheme="minorHAnsi" w:hAnsiTheme="minorHAnsi" w:cstheme="minorHAnsi"/>
                <w:b/>
                <w:color w:val="000000" w:themeColor="text1"/>
                <w:sz w:val="22"/>
                <w:szCs w:val="22"/>
                <w:highlight w:val="yellow"/>
              </w:rPr>
              <w:t>0 €</w:t>
            </w:r>
          </w:p>
        </w:tc>
        <w:tc>
          <w:tcPr>
            <w:tcW w:w="1401" w:type="dxa"/>
            <w:tcBorders>
              <w:top w:val="single" w:sz="4" w:space="0" w:color="000000" w:themeColor="text1"/>
              <w:left w:val="nil"/>
              <w:bottom w:val="single" w:sz="4" w:space="0" w:color="000000" w:themeColor="text1"/>
              <w:right w:val="single" w:sz="8" w:space="0" w:color="000000" w:themeColor="text1"/>
            </w:tcBorders>
            <w:noWrap/>
            <w:vAlign w:val="center"/>
            <w:hideMark/>
          </w:tcPr>
          <w:p w14:paraId="06D94B3F" w14:textId="77777777" w:rsidR="00770FB3" w:rsidRPr="003579D0" w:rsidRDefault="00770FB3" w:rsidP="00512889">
            <w:pPr>
              <w:jc w:val="center"/>
              <w:rPr>
                <w:rFonts w:asciiTheme="minorHAnsi" w:hAnsiTheme="minorHAnsi" w:cstheme="minorHAnsi"/>
                <w:b/>
                <w:color w:val="000000" w:themeColor="text1"/>
                <w:sz w:val="22"/>
                <w:szCs w:val="22"/>
                <w:highlight w:val="yellow"/>
              </w:rPr>
            </w:pPr>
            <w:r w:rsidRPr="003579D0">
              <w:rPr>
                <w:rFonts w:asciiTheme="minorHAnsi" w:hAnsiTheme="minorHAnsi" w:cstheme="minorHAnsi"/>
                <w:b/>
                <w:color w:val="000000" w:themeColor="text1"/>
                <w:sz w:val="22"/>
                <w:szCs w:val="22"/>
                <w:highlight w:val="yellow"/>
              </w:rPr>
              <w:t>0%</w:t>
            </w:r>
          </w:p>
        </w:tc>
      </w:tr>
      <w:tr w:rsidR="00770FB3" w:rsidRPr="0029329A" w14:paraId="77D9E530" w14:textId="77777777" w:rsidTr="000150FD">
        <w:trPr>
          <w:trHeight w:val="216"/>
        </w:trPr>
        <w:tc>
          <w:tcPr>
            <w:tcW w:w="7353" w:type="dxa"/>
            <w:tcBorders>
              <w:top w:val="single" w:sz="8" w:space="0" w:color="auto"/>
              <w:left w:val="single" w:sz="8" w:space="0" w:color="auto"/>
              <w:bottom w:val="single" w:sz="4" w:space="0" w:color="000000" w:themeColor="text1"/>
              <w:right w:val="single" w:sz="4" w:space="0" w:color="000000" w:themeColor="text1"/>
            </w:tcBorders>
            <w:shd w:val="clear" w:color="auto" w:fill="BCD5ED"/>
            <w:hideMark/>
          </w:tcPr>
          <w:p w14:paraId="7D3F3B0A" w14:textId="77777777" w:rsidR="00770FB3" w:rsidRPr="0029329A" w:rsidRDefault="00770FB3" w:rsidP="00770FB3">
            <w:pPr>
              <w:rPr>
                <w:rFonts w:asciiTheme="minorHAnsi" w:hAnsiTheme="minorHAnsi" w:cstheme="minorHAnsi"/>
                <w:b/>
                <w:bCs/>
                <w:color w:val="000000" w:themeColor="text1"/>
                <w:sz w:val="22"/>
                <w:szCs w:val="22"/>
              </w:rPr>
            </w:pPr>
            <w:r w:rsidRPr="0029329A">
              <w:rPr>
                <w:rFonts w:asciiTheme="minorHAnsi" w:hAnsiTheme="minorHAnsi" w:cstheme="minorHAnsi"/>
                <w:b/>
                <w:bCs/>
                <w:color w:val="000000" w:themeColor="text1"/>
                <w:sz w:val="22"/>
                <w:szCs w:val="22"/>
              </w:rPr>
              <w:t>Paiements reçus de tiers par le CIF</w:t>
            </w:r>
          </w:p>
        </w:tc>
        <w:tc>
          <w:tcPr>
            <w:tcW w:w="1851" w:type="dxa"/>
            <w:tcBorders>
              <w:top w:val="single" w:sz="8" w:space="0" w:color="auto"/>
              <w:left w:val="nil"/>
              <w:bottom w:val="single" w:sz="4" w:space="0" w:color="000000" w:themeColor="text1"/>
              <w:right w:val="single" w:sz="4" w:space="0" w:color="000000" w:themeColor="text1"/>
            </w:tcBorders>
            <w:shd w:val="clear" w:color="auto" w:fill="BCD5ED"/>
            <w:vAlign w:val="center"/>
            <w:hideMark/>
          </w:tcPr>
          <w:p w14:paraId="7DC8F414" w14:textId="77777777" w:rsidR="00770FB3" w:rsidRPr="0029329A" w:rsidRDefault="00770FB3" w:rsidP="00512889">
            <w:pPr>
              <w:jc w:val="center"/>
              <w:rPr>
                <w:rFonts w:asciiTheme="minorHAnsi" w:hAnsiTheme="minorHAnsi" w:cstheme="minorHAnsi"/>
                <w:b/>
                <w:bCs/>
                <w:color w:val="000000" w:themeColor="text1"/>
                <w:sz w:val="22"/>
                <w:szCs w:val="22"/>
              </w:rPr>
            </w:pPr>
            <w:r w:rsidRPr="0029329A">
              <w:rPr>
                <w:rFonts w:asciiTheme="minorHAnsi" w:hAnsiTheme="minorHAnsi" w:cstheme="minorHAnsi"/>
                <w:b/>
                <w:bCs/>
                <w:color w:val="000000" w:themeColor="text1"/>
                <w:sz w:val="22"/>
                <w:szCs w:val="22"/>
              </w:rPr>
              <w:t>En €</w:t>
            </w:r>
          </w:p>
        </w:tc>
        <w:tc>
          <w:tcPr>
            <w:tcW w:w="1401" w:type="dxa"/>
            <w:tcBorders>
              <w:top w:val="single" w:sz="8" w:space="0" w:color="auto"/>
              <w:left w:val="nil"/>
              <w:bottom w:val="single" w:sz="4" w:space="0" w:color="000000" w:themeColor="text1"/>
              <w:right w:val="single" w:sz="8" w:space="0" w:color="000000" w:themeColor="text1"/>
            </w:tcBorders>
            <w:shd w:val="clear" w:color="auto" w:fill="BCD5ED"/>
            <w:vAlign w:val="center"/>
            <w:hideMark/>
          </w:tcPr>
          <w:p w14:paraId="21489070" w14:textId="77777777" w:rsidR="00770FB3" w:rsidRPr="0029329A" w:rsidRDefault="00770FB3" w:rsidP="00512889">
            <w:pPr>
              <w:jc w:val="center"/>
              <w:rPr>
                <w:rFonts w:asciiTheme="minorHAnsi" w:hAnsiTheme="minorHAnsi" w:cstheme="minorHAnsi"/>
                <w:b/>
                <w:bCs/>
                <w:color w:val="000000" w:themeColor="text1"/>
                <w:sz w:val="22"/>
                <w:szCs w:val="22"/>
              </w:rPr>
            </w:pPr>
            <w:r w:rsidRPr="0029329A">
              <w:rPr>
                <w:rFonts w:asciiTheme="minorHAnsi" w:hAnsiTheme="minorHAnsi" w:cstheme="minorHAnsi"/>
                <w:b/>
                <w:bCs/>
                <w:color w:val="000000" w:themeColor="text1"/>
                <w:sz w:val="22"/>
                <w:szCs w:val="22"/>
              </w:rPr>
              <w:t>En %</w:t>
            </w:r>
          </w:p>
        </w:tc>
      </w:tr>
      <w:tr w:rsidR="00803EC4" w:rsidRPr="0029329A" w14:paraId="4A64C01A" w14:textId="77777777" w:rsidTr="000150FD">
        <w:trPr>
          <w:trHeight w:val="453"/>
        </w:trPr>
        <w:tc>
          <w:tcPr>
            <w:tcW w:w="7353" w:type="dxa"/>
            <w:tcBorders>
              <w:top w:val="single" w:sz="4" w:space="0" w:color="000000" w:themeColor="text1"/>
              <w:left w:val="single" w:sz="8" w:space="0" w:color="auto"/>
              <w:bottom w:val="single" w:sz="4" w:space="0" w:color="000000" w:themeColor="text1"/>
              <w:right w:val="single" w:sz="4" w:space="0" w:color="000000" w:themeColor="text1"/>
            </w:tcBorders>
            <w:hideMark/>
          </w:tcPr>
          <w:p w14:paraId="7D3A4DBB" w14:textId="247EAE63" w:rsidR="00803EC4" w:rsidRPr="0029329A" w:rsidRDefault="00803EC4" w:rsidP="00770FB3">
            <w:pPr>
              <w:rPr>
                <w:rFonts w:asciiTheme="minorHAnsi" w:hAnsiTheme="minorHAnsi" w:cstheme="minorHAnsi"/>
                <w:b/>
                <w:color w:val="000000" w:themeColor="text1"/>
                <w:sz w:val="22"/>
                <w:szCs w:val="22"/>
              </w:rPr>
            </w:pPr>
            <w:r w:rsidRPr="0029329A">
              <w:rPr>
                <w:rFonts w:asciiTheme="minorHAnsi" w:hAnsiTheme="minorHAnsi" w:cstheme="minorHAnsi"/>
                <w:b/>
                <w:color w:val="000000" w:themeColor="text1"/>
                <w:sz w:val="22"/>
                <w:szCs w:val="22"/>
              </w:rPr>
              <w:t>Frais d’entrée perçus par le CIF :</w:t>
            </w:r>
            <w:r w:rsidRPr="0029329A">
              <w:rPr>
                <w:rFonts w:asciiTheme="minorHAnsi" w:hAnsiTheme="minorHAnsi" w:cstheme="minorHAnsi"/>
                <w:b/>
                <w:color w:val="000000" w:themeColor="text1"/>
                <w:sz w:val="22"/>
                <w:szCs w:val="22"/>
              </w:rPr>
              <w:br/>
            </w:r>
            <w:r w:rsidRPr="0029329A">
              <w:rPr>
                <w:rFonts w:asciiTheme="minorHAnsi" w:hAnsiTheme="minorHAnsi" w:cstheme="minorHAnsi"/>
                <w:b/>
                <w:bCs/>
                <w:color w:val="000000" w:themeColor="text1"/>
                <w:sz w:val="22"/>
                <w:szCs w:val="22"/>
              </w:rPr>
              <w:t>07020_Gross_One</w:t>
            </w:r>
            <w:r>
              <w:rPr>
                <w:rFonts w:asciiTheme="minorHAnsi" w:hAnsiTheme="minorHAnsi" w:cstheme="minorHAnsi"/>
                <w:b/>
                <w:bCs/>
                <w:color w:val="000000" w:themeColor="text1"/>
                <w:sz w:val="22"/>
                <w:szCs w:val="22"/>
              </w:rPr>
              <w:t xml:space="preserve"> </w:t>
            </w:r>
            <w:proofErr w:type="spellStart"/>
            <w:r w:rsidRPr="0029329A">
              <w:rPr>
                <w:rFonts w:asciiTheme="minorHAnsi" w:hAnsiTheme="minorHAnsi" w:cstheme="minorHAnsi"/>
                <w:b/>
                <w:bCs/>
                <w:color w:val="000000" w:themeColor="text1"/>
                <w:sz w:val="22"/>
                <w:szCs w:val="22"/>
              </w:rPr>
              <w:t>off_Cost_Financial_Instrument_Maximum_Entry_Cost_Non_Acquired</w:t>
            </w:r>
            <w:proofErr w:type="spellEnd"/>
          </w:p>
        </w:tc>
        <w:tc>
          <w:tcPr>
            <w:tcW w:w="3252" w:type="dxa"/>
            <w:gridSpan w:val="2"/>
            <w:tcBorders>
              <w:top w:val="single" w:sz="4" w:space="0" w:color="000000" w:themeColor="text1"/>
              <w:left w:val="nil"/>
              <w:bottom w:val="single" w:sz="4" w:space="0" w:color="000000" w:themeColor="text1"/>
              <w:right w:val="single" w:sz="8" w:space="0" w:color="000000" w:themeColor="text1"/>
            </w:tcBorders>
            <w:vAlign w:val="center"/>
            <w:hideMark/>
          </w:tcPr>
          <w:p w14:paraId="611DAC38" w14:textId="4F347F49" w:rsidR="00803EC4" w:rsidRPr="00D82576" w:rsidRDefault="00803EC4" w:rsidP="00011BFA">
            <w:pPr>
              <w:jc w:val="center"/>
              <w:rPr>
                <w:rFonts w:asciiTheme="minorHAnsi" w:hAnsiTheme="minorHAnsi" w:cstheme="minorHAnsi"/>
                <w:bCs/>
                <w:color w:val="000000" w:themeColor="text1"/>
                <w:sz w:val="22"/>
                <w:szCs w:val="22"/>
                <w:highlight w:val="yellow"/>
              </w:rPr>
            </w:pPr>
            <w:proofErr w:type="gramStart"/>
            <w:r w:rsidRPr="00D82576">
              <w:rPr>
                <w:rFonts w:asciiTheme="minorHAnsi" w:hAnsiTheme="minorHAnsi" w:cstheme="minorHAnsi"/>
                <w:bCs/>
                <w:color w:val="000000" w:themeColor="text1"/>
                <w:sz w:val="22"/>
                <w:szCs w:val="22"/>
                <w:highlight w:val="yellow"/>
              </w:rPr>
              <w:t>en</w:t>
            </w:r>
            <w:proofErr w:type="gramEnd"/>
            <w:r w:rsidRPr="00D82576">
              <w:rPr>
                <w:rFonts w:asciiTheme="minorHAnsi" w:hAnsiTheme="minorHAnsi" w:cstheme="minorHAnsi"/>
                <w:bCs/>
                <w:color w:val="000000" w:themeColor="text1"/>
                <w:sz w:val="22"/>
                <w:szCs w:val="22"/>
                <w:highlight w:val="yellow"/>
              </w:rPr>
              <w:t xml:space="preserve"> fonction de votre option (cf. convention de commercialisation)</w:t>
            </w:r>
          </w:p>
        </w:tc>
      </w:tr>
      <w:tr w:rsidR="00651CC7" w:rsidRPr="0029329A" w14:paraId="347BAE4C" w14:textId="77777777" w:rsidTr="000150FD">
        <w:trPr>
          <w:trHeight w:val="453"/>
        </w:trPr>
        <w:tc>
          <w:tcPr>
            <w:tcW w:w="7353" w:type="dxa"/>
            <w:tcBorders>
              <w:top w:val="single" w:sz="4" w:space="0" w:color="000000" w:themeColor="text1"/>
              <w:left w:val="single" w:sz="8" w:space="0" w:color="auto"/>
              <w:bottom w:val="single" w:sz="4" w:space="0" w:color="000000" w:themeColor="text1"/>
              <w:right w:val="single" w:sz="4" w:space="0" w:color="000000" w:themeColor="text1"/>
            </w:tcBorders>
            <w:hideMark/>
          </w:tcPr>
          <w:p w14:paraId="162A8488" w14:textId="77777777" w:rsidR="00651CC7" w:rsidRPr="0029329A" w:rsidRDefault="00651CC7" w:rsidP="00770FB3">
            <w:pPr>
              <w:rPr>
                <w:rFonts w:asciiTheme="minorHAnsi" w:hAnsiTheme="minorHAnsi" w:cstheme="minorHAnsi"/>
                <w:b/>
                <w:color w:val="000000" w:themeColor="text1"/>
                <w:sz w:val="22"/>
                <w:szCs w:val="22"/>
              </w:rPr>
            </w:pPr>
            <w:r w:rsidRPr="0029329A">
              <w:rPr>
                <w:rFonts w:asciiTheme="minorHAnsi" w:hAnsiTheme="minorHAnsi" w:cstheme="minorHAnsi"/>
                <w:b/>
                <w:color w:val="000000" w:themeColor="text1"/>
                <w:sz w:val="22"/>
                <w:szCs w:val="22"/>
              </w:rPr>
              <w:t xml:space="preserve">Frais courants perçus par le CIF (Cf convention de commercialisation - Annexe 1 - Taux de rémunération </w:t>
            </w:r>
            <w:r w:rsidRPr="0029329A">
              <w:rPr>
                <w:rFonts w:asciiTheme="minorHAnsi" w:hAnsiTheme="minorHAnsi" w:cstheme="minorHAnsi"/>
                <w:b/>
                <w:bCs/>
                <w:color w:val="000000" w:themeColor="text1"/>
                <w:sz w:val="22"/>
                <w:szCs w:val="22"/>
              </w:rPr>
              <w:t>07120_Financial_Instrument_Distribution_Fee</w:t>
            </w:r>
          </w:p>
        </w:tc>
        <w:tc>
          <w:tcPr>
            <w:tcW w:w="3252" w:type="dxa"/>
            <w:gridSpan w:val="2"/>
            <w:tcBorders>
              <w:top w:val="single" w:sz="4" w:space="0" w:color="000000" w:themeColor="text1"/>
              <w:left w:val="nil"/>
              <w:bottom w:val="single" w:sz="4" w:space="0" w:color="000000" w:themeColor="text1"/>
              <w:right w:val="single" w:sz="8" w:space="0" w:color="000000" w:themeColor="text1"/>
            </w:tcBorders>
            <w:vAlign w:val="center"/>
            <w:hideMark/>
          </w:tcPr>
          <w:p w14:paraId="28E3568A" w14:textId="155DFF76" w:rsidR="00651CC7" w:rsidRPr="00D82576" w:rsidRDefault="00333E05" w:rsidP="00512889">
            <w:pPr>
              <w:jc w:val="center"/>
              <w:rPr>
                <w:rFonts w:asciiTheme="minorHAnsi" w:hAnsiTheme="minorHAnsi" w:cstheme="minorBidi"/>
                <w:bCs/>
                <w:color w:val="000000" w:themeColor="text1"/>
                <w:sz w:val="22"/>
                <w:szCs w:val="22"/>
                <w:highlight w:val="yellow"/>
              </w:rPr>
            </w:pPr>
            <w:proofErr w:type="gramStart"/>
            <w:r w:rsidRPr="00D82576">
              <w:rPr>
                <w:rFonts w:asciiTheme="minorHAnsi" w:hAnsiTheme="minorHAnsi" w:cstheme="minorHAnsi"/>
                <w:bCs/>
                <w:color w:val="000000" w:themeColor="text1"/>
                <w:sz w:val="22"/>
                <w:szCs w:val="22"/>
                <w:highlight w:val="yellow"/>
              </w:rPr>
              <w:t>en</w:t>
            </w:r>
            <w:proofErr w:type="gramEnd"/>
            <w:r w:rsidRPr="00D82576">
              <w:rPr>
                <w:rFonts w:asciiTheme="minorHAnsi" w:hAnsiTheme="minorHAnsi" w:cstheme="minorHAnsi"/>
                <w:bCs/>
                <w:color w:val="000000" w:themeColor="text1"/>
                <w:sz w:val="22"/>
                <w:szCs w:val="22"/>
                <w:highlight w:val="yellow"/>
              </w:rPr>
              <w:t xml:space="preserve"> fonction de votre option (cf. convention de commercialisation)</w:t>
            </w:r>
          </w:p>
        </w:tc>
      </w:tr>
      <w:tr w:rsidR="00CB2FB4" w:rsidRPr="0029329A" w14:paraId="2B1E4562" w14:textId="77777777" w:rsidTr="000150FD">
        <w:trPr>
          <w:trHeight w:val="221"/>
        </w:trPr>
        <w:tc>
          <w:tcPr>
            <w:tcW w:w="7353" w:type="dxa"/>
            <w:tcBorders>
              <w:top w:val="single" w:sz="4" w:space="0" w:color="000000" w:themeColor="text1"/>
              <w:left w:val="single" w:sz="8" w:space="0" w:color="auto"/>
              <w:bottom w:val="single" w:sz="8" w:space="0" w:color="auto"/>
              <w:right w:val="single" w:sz="4" w:space="0" w:color="000000" w:themeColor="text1"/>
            </w:tcBorders>
            <w:shd w:val="clear" w:color="auto" w:fill="D9D9D9" w:themeFill="background1" w:themeFillShade="D9"/>
            <w:hideMark/>
          </w:tcPr>
          <w:p w14:paraId="07DA5C00" w14:textId="77777777" w:rsidR="00CB2FB4" w:rsidRPr="0029329A" w:rsidRDefault="00CB2FB4" w:rsidP="00A42062">
            <w:pPr>
              <w:rPr>
                <w:rFonts w:asciiTheme="minorHAnsi" w:hAnsiTheme="minorHAnsi" w:cstheme="minorHAnsi"/>
                <w:b/>
                <w:bCs/>
                <w:color w:val="000000" w:themeColor="text1"/>
                <w:sz w:val="22"/>
                <w:szCs w:val="22"/>
              </w:rPr>
            </w:pPr>
            <w:r w:rsidRPr="0029329A">
              <w:rPr>
                <w:rFonts w:asciiTheme="minorHAnsi" w:hAnsiTheme="minorHAnsi" w:cstheme="minorHAnsi"/>
                <w:b/>
                <w:bCs/>
                <w:color w:val="000000" w:themeColor="text1"/>
                <w:sz w:val="22"/>
                <w:szCs w:val="22"/>
              </w:rPr>
              <w:t>SOUS-TOTAL</w:t>
            </w:r>
          </w:p>
        </w:tc>
        <w:tc>
          <w:tcPr>
            <w:tcW w:w="3252" w:type="dxa"/>
            <w:gridSpan w:val="2"/>
            <w:tcBorders>
              <w:top w:val="single" w:sz="4" w:space="0" w:color="000000" w:themeColor="text1"/>
              <w:left w:val="nil"/>
              <w:bottom w:val="single" w:sz="8" w:space="0" w:color="auto"/>
              <w:right w:val="single" w:sz="8" w:space="0" w:color="000000" w:themeColor="text1"/>
            </w:tcBorders>
            <w:shd w:val="clear" w:color="auto" w:fill="D9D9D9" w:themeFill="background1" w:themeFillShade="D9"/>
            <w:hideMark/>
          </w:tcPr>
          <w:p w14:paraId="554AA163" w14:textId="172CDE46" w:rsidR="00CB2FB4" w:rsidRPr="00D82576" w:rsidRDefault="00CB2FB4" w:rsidP="00CB2FB4">
            <w:pPr>
              <w:jc w:val="center"/>
              <w:rPr>
                <w:rFonts w:asciiTheme="minorHAnsi" w:hAnsiTheme="minorHAnsi" w:cstheme="minorHAnsi"/>
                <w:b/>
                <w:bCs/>
                <w:color w:val="000000" w:themeColor="text1"/>
                <w:sz w:val="22"/>
                <w:szCs w:val="22"/>
                <w:highlight w:val="yellow"/>
              </w:rPr>
            </w:pPr>
            <w:r w:rsidRPr="00D82576">
              <w:rPr>
                <w:rFonts w:asciiTheme="minorHAnsi" w:hAnsiTheme="minorHAnsi" w:cstheme="minorHAnsi"/>
                <w:bCs/>
                <w:color w:val="000000" w:themeColor="text1"/>
                <w:sz w:val="22"/>
                <w:szCs w:val="22"/>
                <w:highlight w:val="yellow"/>
              </w:rPr>
              <w:t>A calculer en fonction de votre option</w:t>
            </w:r>
          </w:p>
        </w:tc>
      </w:tr>
      <w:tr w:rsidR="00770FB3" w:rsidRPr="0029329A" w14:paraId="46D1B5E8" w14:textId="77777777" w:rsidTr="000150FD">
        <w:trPr>
          <w:trHeight w:val="216"/>
        </w:trPr>
        <w:tc>
          <w:tcPr>
            <w:tcW w:w="7353" w:type="dxa"/>
            <w:tcBorders>
              <w:top w:val="single" w:sz="8" w:space="0" w:color="auto"/>
              <w:left w:val="single" w:sz="8" w:space="0" w:color="auto"/>
              <w:bottom w:val="single" w:sz="4" w:space="0" w:color="000000" w:themeColor="text1"/>
              <w:right w:val="single" w:sz="4" w:space="0" w:color="000000" w:themeColor="text1"/>
            </w:tcBorders>
            <w:shd w:val="clear" w:color="auto" w:fill="BCD5ED"/>
            <w:hideMark/>
          </w:tcPr>
          <w:p w14:paraId="43588217" w14:textId="77777777" w:rsidR="00770FB3" w:rsidRPr="0029329A" w:rsidRDefault="00770FB3" w:rsidP="00770FB3">
            <w:pPr>
              <w:rPr>
                <w:rFonts w:asciiTheme="minorHAnsi" w:hAnsiTheme="minorHAnsi" w:cstheme="minorHAnsi"/>
                <w:b/>
                <w:bCs/>
                <w:color w:val="000000" w:themeColor="text1"/>
                <w:sz w:val="22"/>
                <w:szCs w:val="22"/>
              </w:rPr>
            </w:pPr>
            <w:r w:rsidRPr="0029329A">
              <w:rPr>
                <w:rFonts w:asciiTheme="minorHAnsi" w:hAnsiTheme="minorHAnsi" w:cstheme="minorHAnsi"/>
                <w:b/>
                <w:bCs/>
                <w:color w:val="000000" w:themeColor="text1"/>
                <w:sz w:val="22"/>
                <w:szCs w:val="22"/>
              </w:rPr>
              <w:t>Coûts liés au produit</w:t>
            </w:r>
          </w:p>
        </w:tc>
        <w:tc>
          <w:tcPr>
            <w:tcW w:w="1851" w:type="dxa"/>
            <w:tcBorders>
              <w:top w:val="single" w:sz="8" w:space="0" w:color="auto"/>
              <w:left w:val="nil"/>
              <w:bottom w:val="single" w:sz="4" w:space="0" w:color="000000" w:themeColor="text1"/>
              <w:right w:val="single" w:sz="4" w:space="0" w:color="000000" w:themeColor="text1"/>
            </w:tcBorders>
            <w:shd w:val="clear" w:color="auto" w:fill="BCD5ED"/>
            <w:vAlign w:val="center"/>
            <w:hideMark/>
          </w:tcPr>
          <w:p w14:paraId="35837CC1" w14:textId="77777777" w:rsidR="00770FB3" w:rsidRPr="0029329A" w:rsidRDefault="00770FB3" w:rsidP="00512889">
            <w:pPr>
              <w:jc w:val="center"/>
              <w:rPr>
                <w:rFonts w:asciiTheme="minorHAnsi" w:hAnsiTheme="minorHAnsi" w:cstheme="minorHAnsi"/>
                <w:b/>
                <w:bCs/>
                <w:color w:val="000000" w:themeColor="text1"/>
                <w:sz w:val="22"/>
                <w:szCs w:val="22"/>
              </w:rPr>
            </w:pPr>
            <w:r w:rsidRPr="0029329A">
              <w:rPr>
                <w:rFonts w:asciiTheme="minorHAnsi" w:hAnsiTheme="minorHAnsi" w:cstheme="minorHAnsi"/>
                <w:b/>
                <w:bCs/>
                <w:color w:val="000000" w:themeColor="text1"/>
                <w:sz w:val="22"/>
                <w:szCs w:val="22"/>
              </w:rPr>
              <w:t>En €</w:t>
            </w:r>
          </w:p>
        </w:tc>
        <w:tc>
          <w:tcPr>
            <w:tcW w:w="1401" w:type="dxa"/>
            <w:tcBorders>
              <w:top w:val="single" w:sz="8" w:space="0" w:color="auto"/>
              <w:left w:val="nil"/>
              <w:bottom w:val="single" w:sz="4" w:space="0" w:color="000000" w:themeColor="text1"/>
              <w:right w:val="single" w:sz="8" w:space="0" w:color="000000" w:themeColor="text1"/>
            </w:tcBorders>
            <w:shd w:val="clear" w:color="auto" w:fill="BCD5ED"/>
            <w:vAlign w:val="center"/>
            <w:hideMark/>
          </w:tcPr>
          <w:p w14:paraId="1055CE22" w14:textId="77777777" w:rsidR="00770FB3" w:rsidRPr="0029329A" w:rsidRDefault="00770FB3" w:rsidP="00512889">
            <w:pPr>
              <w:jc w:val="center"/>
              <w:rPr>
                <w:rFonts w:asciiTheme="minorHAnsi" w:hAnsiTheme="minorHAnsi" w:cstheme="minorHAnsi"/>
                <w:b/>
                <w:bCs/>
                <w:color w:val="000000" w:themeColor="text1"/>
                <w:sz w:val="22"/>
                <w:szCs w:val="22"/>
              </w:rPr>
            </w:pPr>
            <w:r w:rsidRPr="0029329A">
              <w:rPr>
                <w:rFonts w:asciiTheme="minorHAnsi" w:hAnsiTheme="minorHAnsi" w:cstheme="minorHAnsi"/>
                <w:b/>
                <w:bCs/>
                <w:color w:val="000000" w:themeColor="text1"/>
                <w:sz w:val="22"/>
                <w:szCs w:val="22"/>
              </w:rPr>
              <w:t>En %</w:t>
            </w:r>
          </w:p>
        </w:tc>
      </w:tr>
      <w:tr w:rsidR="00C55465" w:rsidRPr="0029329A" w14:paraId="3E7A0F8A" w14:textId="77777777" w:rsidTr="00C55465">
        <w:trPr>
          <w:trHeight w:val="453"/>
        </w:trPr>
        <w:tc>
          <w:tcPr>
            <w:tcW w:w="7353" w:type="dxa"/>
            <w:tcBorders>
              <w:top w:val="single" w:sz="4" w:space="0" w:color="000000" w:themeColor="text1"/>
              <w:left w:val="single" w:sz="8" w:space="0" w:color="auto"/>
              <w:bottom w:val="single" w:sz="4" w:space="0" w:color="000000" w:themeColor="text1"/>
              <w:right w:val="single" w:sz="4" w:space="0" w:color="000000" w:themeColor="text1"/>
            </w:tcBorders>
            <w:hideMark/>
          </w:tcPr>
          <w:p w14:paraId="763C7106" w14:textId="609C34EE" w:rsidR="00C55465" w:rsidRPr="0029329A" w:rsidRDefault="00C55465" w:rsidP="00C55465">
            <w:pPr>
              <w:rPr>
                <w:rFonts w:asciiTheme="minorHAnsi" w:hAnsiTheme="minorHAnsi" w:cstheme="minorHAnsi"/>
                <w:b/>
                <w:color w:val="000000" w:themeColor="text1"/>
                <w:sz w:val="22"/>
                <w:szCs w:val="22"/>
              </w:rPr>
            </w:pPr>
            <w:r w:rsidRPr="007E0191">
              <w:rPr>
                <w:rFonts w:asciiTheme="minorHAnsi" w:hAnsiTheme="minorHAnsi" w:cstheme="minorHAnsi"/>
                <w:bCs/>
                <w:color w:val="000000" w:themeColor="text1"/>
                <w:sz w:val="22"/>
                <w:szCs w:val="22"/>
              </w:rPr>
              <w:t>Frais uniques (commissions acquises au fonds) :</w:t>
            </w:r>
            <w:r w:rsidRPr="0029329A">
              <w:rPr>
                <w:rFonts w:asciiTheme="minorHAnsi" w:hAnsiTheme="minorHAnsi" w:cstheme="minorHAnsi"/>
                <w:b/>
                <w:color w:val="000000" w:themeColor="text1"/>
                <w:sz w:val="22"/>
                <w:szCs w:val="22"/>
              </w:rPr>
              <w:br/>
            </w:r>
            <w:r w:rsidRPr="0029329A">
              <w:rPr>
                <w:rFonts w:asciiTheme="minorHAnsi" w:hAnsiTheme="minorHAnsi" w:cstheme="minorHAnsi"/>
                <w:b/>
                <w:bCs/>
                <w:color w:val="000000" w:themeColor="text1"/>
                <w:sz w:val="22"/>
                <w:szCs w:val="22"/>
              </w:rPr>
              <w:t>07040_One-off_Cost_Financial_Instrument_Maximum_Entry_Cost_Acquired</w:t>
            </w:r>
          </w:p>
        </w:tc>
        <w:tc>
          <w:tcPr>
            <w:tcW w:w="1851" w:type="dxa"/>
            <w:tcBorders>
              <w:top w:val="single" w:sz="4" w:space="0" w:color="000000" w:themeColor="text1"/>
              <w:left w:val="nil"/>
              <w:bottom w:val="single" w:sz="4" w:space="0" w:color="000000" w:themeColor="text1"/>
              <w:right w:val="single" w:sz="8" w:space="0" w:color="000000" w:themeColor="text1"/>
            </w:tcBorders>
            <w:noWrap/>
            <w:vAlign w:val="center"/>
          </w:tcPr>
          <w:p w14:paraId="47C21FFE" w14:textId="065834FB" w:rsidR="00C55465" w:rsidRPr="002657DD" w:rsidRDefault="00C55465" w:rsidP="00C55465">
            <w:pPr>
              <w:jc w:val="center"/>
              <w:rPr>
                <w:rFonts w:asciiTheme="minorHAnsi" w:hAnsiTheme="minorHAnsi" w:cstheme="minorHAnsi"/>
                <w:bCs/>
                <w:color w:val="000000" w:themeColor="text1"/>
                <w:sz w:val="22"/>
                <w:szCs w:val="22"/>
                <w:highlight w:val="red"/>
              </w:rPr>
            </w:pPr>
            <w:r w:rsidRPr="005D22FC">
              <w:rPr>
                <w:rFonts w:asciiTheme="minorHAnsi" w:hAnsiTheme="minorHAnsi" w:cstheme="minorHAnsi"/>
                <w:bCs/>
                <w:color w:val="000000" w:themeColor="text1"/>
                <w:sz w:val="22"/>
                <w:szCs w:val="22"/>
              </w:rPr>
              <w:t>0 €</w:t>
            </w:r>
          </w:p>
        </w:tc>
        <w:tc>
          <w:tcPr>
            <w:tcW w:w="1401" w:type="dxa"/>
            <w:tcBorders>
              <w:top w:val="single" w:sz="4" w:space="0" w:color="000000" w:themeColor="text1"/>
              <w:left w:val="nil"/>
              <w:bottom w:val="single" w:sz="4" w:space="0" w:color="000000" w:themeColor="text1"/>
              <w:right w:val="single" w:sz="8" w:space="0" w:color="000000" w:themeColor="text1"/>
            </w:tcBorders>
            <w:vAlign w:val="center"/>
          </w:tcPr>
          <w:p w14:paraId="4452FB28" w14:textId="00F52A19" w:rsidR="00C55465" w:rsidRPr="002657DD" w:rsidRDefault="00C55465" w:rsidP="00C55465">
            <w:pPr>
              <w:jc w:val="center"/>
              <w:rPr>
                <w:rFonts w:asciiTheme="minorHAnsi" w:hAnsiTheme="minorHAnsi" w:cstheme="minorHAnsi"/>
                <w:bCs/>
                <w:color w:val="000000" w:themeColor="text1"/>
                <w:sz w:val="22"/>
                <w:szCs w:val="22"/>
                <w:highlight w:val="red"/>
              </w:rPr>
            </w:pPr>
            <w:r w:rsidRPr="005D22FC">
              <w:rPr>
                <w:rFonts w:asciiTheme="minorHAnsi" w:hAnsiTheme="minorHAnsi" w:cstheme="minorHAnsi"/>
                <w:bCs/>
                <w:color w:val="000000" w:themeColor="text1"/>
                <w:sz w:val="22"/>
                <w:szCs w:val="22"/>
              </w:rPr>
              <w:t>0 %</w:t>
            </w:r>
          </w:p>
        </w:tc>
      </w:tr>
      <w:tr w:rsidR="00EE04FB" w:rsidRPr="0029329A" w14:paraId="255497EB" w14:textId="77777777" w:rsidTr="000150FD">
        <w:trPr>
          <w:trHeight w:val="453"/>
        </w:trPr>
        <w:tc>
          <w:tcPr>
            <w:tcW w:w="7353" w:type="dxa"/>
            <w:tcBorders>
              <w:top w:val="single" w:sz="4" w:space="0" w:color="000000" w:themeColor="text1"/>
              <w:left w:val="single" w:sz="8" w:space="0" w:color="auto"/>
              <w:bottom w:val="single" w:sz="4" w:space="0" w:color="000000" w:themeColor="text1"/>
              <w:right w:val="single" w:sz="4" w:space="0" w:color="000000" w:themeColor="text1"/>
            </w:tcBorders>
          </w:tcPr>
          <w:p w14:paraId="51F866F5" w14:textId="77777777" w:rsidR="00EE04FB" w:rsidRDefault="00EE04FB" w:rsidP="00EE04FB">
            <w:pPr>
              <w:rPr>
                <w:rFonts w:asciiTheme="minorHAnsi" w:hAnsiTheme="minorHAnsi" w:cstheme="minorHAnsi"/>
                <w:sz w:val="20"/>
                <w:szCs w:val="20"/>
              </w:rPr>
            </w:pPr>
            <w:r w:rsidRPr="003D2ABD">
              <w:rPr>
                <w:rFonts w:asciiTheme="minorHAnsi" w:hAnsiTheme="minorHAnsi" w:cstheme="minorHAnsi"/>
                <w:sz w:val="20"/>
                <w:szCs w:val="20"/>
              </w:rPr>
              <w:t xml:space="preserve">Frais courants (frais de gestion y compris les commissions de gestion, frais de constitution, frais d’exploitation immobilière) </w:t>
            </w:r>
          </w:p>
          <w:p w14:paraId="328DD98C" w14:textId="1A17DC71" w:rsidR="00EE04FB" w:rsidRPr="00BB4B1C" w:rsidRDefault="00EE04FB" w:rsidP="000F6A0B">
            <w:pPr>
              <w:rPr>
                <w:rFonts w:asciiTheme="minorHAnsi" w:hAnsiTheme="minorHAnsi" w:cstheme="minorHAnsi"/>
                <w:b/>
                <w:color w:val="000000" w:themeColor="text1"/>
                <w:sz w:val="22"/>
                <w:szCs w:val="22"/>
                <w:lang w:val="en-US"/>
              </w:rPr>
            </w:pPr>
            <w:r w:rsidRPr="0056444D">
              <w:rPr>
                <w:rFonts w:asciiTheme="minorHAnsi" w:hAnsiTheme="minorHAnsi" w:cstheme="minorHAnsi"/>
                <w:b/>
                <w:bCs/>
                <w:sz w:val="20"/>
                <w:szCs w:val="20"/>
                <w:lang w:val="en-US"/>
              </w:rPr>
              <w:t>07100_Financial_Instrument_Gross_Ongoing_Costs</w:t>
            </w:r>
          </w:p>
        </w:tc>
        <w:tc>
          <w:tcPr>
            <w:tcW w:w="1851" w:type="dxa"/>
            <w:tcBorders>
              <w:top w:val="single" w:sz="4" w:space="0" w:color="000000" w:themeColor="text1"/>
              <w:left w:val="nil"/>
              <w:bottom w:val="single" w:sz="4" w:space="0" w:color="000000" w:themeColor="text1"/>
              <w:right w:val="single" w:sz="4" w:space="0" w:color="000000" w:themeColor="text1"/>
            </w:tcBorders>
            <w:noWrap/>
            <w:vAlign w:val="center"/>
          </w:tcPr>
          <w:p w14:paraId="06DF8B35" w14:textId="7F75432F" w:rsidR="00EE04FB" w:rsidRPr="005D22FC" w:rsidRDefault="008E4194" w:rsidP="00C45156">
            <w:pPr>
              <w:jc w:val="center"/>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150</w:t>
            </w:r>
            <w:r w:rsidR="00D23907" w:rsidRPr="005D22FC">
              <w:rPr>
                <w:rFonts w:asciiTheme="minorHAnsi" w:hAnsiTheme="minorHAnsi" w:cstheme="minorHAnsi"/>
                <w:bCs/>
                <w:color w:val="000000" w:themeColor="text1"/>
                <w:sz w:val="22"/>
                <w:szCs w:val="22"/>
              </w:rPr>
              <w:t xml:space="preserve"> </w:t>
            </w:r>
            <w:r w:rsidR="001559B8" w:rsidRPr="005D22FC">
              <w:rPr>
                <w:rFonts w:asciiTheme="minorHAnsi" w:hAnsiTheme="minorHAnsi" w:cstheme="minorHAnsi"/>
                <w:bCs/>
                <w:color w:val="000000" w:themeColor="text1"/>
                <w:sz w:val="22"/>
                <w:szCs w:val="22"/>
              </w:rPr>
              <w:t>€</w:t>
            </w:r>
          </w:p>
        </w:tc>
        <w:tc>
          <w:tcPr>
            <w:tcW w:w="1401" w:type="dxa"/>
            <w:tcBorders>
              <w:top w:val="single" w:sz="4" w:space="0" w:color="000000" w:themeColor="text1"/>
              <w:left w:val="nil"/>
              <w:bottom w:val="single" w:sz="4" w:space="0" w:color="000000" w:themeColor="text1"/>
              <w:right w:val="single" w:sz="8" w:space="0" w:color="000000" w:themeColor="text1"/>
            </w:tcBorders>
            <w:noWrap/>
            <w:vAlign w:val="center"/>
          </w:tcPr>
          <w:p w14:paraId="48EC1E56" w14:textId="4A45BEF0" w:rsidR="00EE04FB" w:rsidRPr="005D22FC" w:rsidRDefault="008E4194" w:rsidP="00C45156">
            <w:pPr>
              <w:jc w:val="center"/>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1</w:t>
            </w:r>
            <w:r w:rsidR="000265C7">
              <w:rPr>
                <w:rFonts w:asciiTheme="minorHAnsi" w:hAnsiTheme="minorHAnsi" w:cstheme="minorHAnsi"/>
                <w:bCs/>
                <w:color w:val="000000" w:themeColor="text1"/>
                <w:sz w:val="22"/>
                <w:szCs w:val="22"/>
              </w:rPr>
              <w:t>,5</w:t>
            </w:r>
            <w:r>
              <w:rPr>
                <w:rFonts w:asciiTheme="minorHAnsi" w:hAnsiTheme="minorHAnsi" w:cstheme="minorHAnsi"/>
                <w:bCs/>
                <w:color w:val="000000" w:themeColor="text1"/>
                <w:sz w:val="22"/>
                <w:szCs w:val="22"/>
              </w:rPr>
              <w:t>0</w:t>
            </w:r>
            <w:r w:rsidR="00C45156" w:rsidRPr="005D22FC">
              <w:rPr>
                <w:rFonts w:asciiTheme="minorHAnsi" w:hAnsiTheme="minorHAnsi" w:cstheme="minorHAnsi"/>
                <w:bCs/>
                <w:color w:val="000000" w:themeColor="text1"/>
                <w:sz w:val="22"/>
                <w:szCs w:val="22"/>
              </w:rPr>
              <w:t xml:space="preserve"> </w:t>
            </w:r>
            <w:r w:rsidR="00FB4DEC" w:rsidRPr="005D22FC">
              <w:rPr>
                <w:rFonts w:asciiTheme="minorHAnsi" w:hAnsiTheme="minorHAnsi" w:cstheme="minorHAnsi"/>
                <w:bCs/>
                <w:color w:val="000000" w:themeColor="text1"/>
                <w:sz w:val="22"/>
                <w:szCs w:val="22"/>
              </w:rPr>
              <w:t>%</w:t>
            </w:r>
          </w:p>
        </w:tc>
      </w:tr>
      <w:tr w:rsidR="00770FB3" w:rsidRPr="0029329A" w14:paraId="10CCFF39" w14:textId="77777777" w:rsidTr="000150FD">
        <w:trPr>
          <w:trHeight w:val="453"/>
        </w:trPr>
        <w:tc>
          <w:tcPr>
            <w:tcW w:w="7353" w:type="dxa"/>
            <w:tcBorders>
              <w:top w:val="single" w:sz="4" w:space="0" w:color="000000" w:themeColor="text1"/>
              <w:left w:val="single" w:sz="8" w:space="0" w:color="auto"/>
              <w:bottom w:val="single" w:sz="4" w:space="0" w:color="000000" w:themeColor="text1"/>
              <w:right w:val="single" w:sz="4" w:space="0" w:color="000000" w:themeColor="text1"/>
            </w:tcBorders>
            <w:hideMark/>
          </w:tcPr>
          <w:p w14:paraId="6BB2EB16" w14:textId="7C76A2F7" w:rsidR="00770FB3" w:rsidRPr="0029329A" w:rsidRDefault="00294F46" w:rsidP="00770FB3">
            <w:pPr>
              <w:rPr>
                <w:rFonts w:asciiTheme="minorHAnsi" w:hAnsiTheme="minorHAnsi" w:cstheme="minorHAnsi"/>
                <w:b/>
                <w:color w:val="000000" w:themeColor="text1"/>
                <w:sz w:val="22"/>
                <w:szCs w:val="22"/>
              </w:rPr>
            </w:pPr>
            <w:r>
              <w:rPr>
                <w:rFonts w:asciiTheme="minorHAnsi" w:hAnsiTheme="minorHAnsi" w:cstheme="minorHAnsi"/>
                <w:sz w:val="20"/>
                <w:szCs w:val="20"/>
              </w:rPr>
              <w:t xml:space="preserve">Frais de gestion </w:t>
            </w:r>
            <w:r w:rsidRPr="003D2ABD">
              <w:rPr>
                <w:rFonts w:asciiTheme="minorHAnsi" w:hAnsiTheme="minorHAnsi" w:cstheme="minorHAnsi"/>
                <w:sz w:val="20"/>
                <w:szCs w:val="20"/>
              </w:rPr>
              <w:t>(commissions de gestion facturées au Fonds)</w:t>
            </w:r>
            <w:r w:rsidRPr="00EC6E61">
              <w:rPr>
                <w:rFonts w:asciiTheme="minorHAnsi" w:hAnsiTheme="minorHAnsi" w:cstheme="minorHAnsi"/>
                <w:sz w:val="20"/>
                <w:szCs w:val="20"/>
              </w:rPr>
              <w:br/>
            </w:r>
            <w:r w:rsidRPr="00EC6E61">
              <w:rPr>
                <w:rFonts w:asciiTheme="minorHAnsi" w:hAnsiTheme="minorHAnsi" w:cstheme="minorHAnsi"/>
                <w:b/>
                <w:bCs/>
                <w:sz w:val="20"/>
                <w:szCs w:val="20"/>
              </w:rPr>
              <w:t>07110_Financial_Instrument_Management_Fee</w:t>
            </w:r>
          </w:p>
        </w:tc>
        <w:tc>
          <w:tcPr>
            <w:tcW w:w="1851" w:type="dxa"/>
            <w:tcBorders>
              <w:top w:val="single" w:sz="4" w:space="0" w:color="000000" w:themeColor="text1"/>
              <w:left w:val="nil"/>
              <w:bottom w:val="single" w:sz="4" w:space="0" w:color="000000" w:themeColor="text1"/>
              <w:right w:val="single" w:sz="4" w:space="0" w:color="000000" w:themeColor="text1"/>
            </w:tcBorders>
            <w:noWrap/>
            <w:vAlign w:val="center"/>
            <w:hideMark/>
          </w:tcPr>
          <w:p w14:paraId="49F18F8C" w14:textId="509F5EFB" w:rsidR="00770FB3" w:rsidRPr="005D22FC" w:rsidRDefault="00770FB3" w:rsidP="00C45156">
            <w:pPr>
              <w:jc w:val="center"/>
              <w:rPr>
                <w:rFonts w:asciiTheme="minorHAnsi" w:hAnsiTheme="minorHAnsi" w:cstheme="minorHAnsi"/>
                <w:bCs/>
                <w:color w:val="000000" w:themeColor="text1"/>
                <w:sz w:val="22"/>
                <w:szCs w:val="22"/>
              </w:rPr>
            </w:pPr>
            <w:r w:rsidRPr="005D22FC">
              <w:rPr>
                <w:rFonts w:asciiTheme="minorHAnsi" w:hAnsiTheme="minorHAnsi" w:cstheme="minorHAnsi"/>
                <w:bCs/>
                <w:color w:val="000000" w:themeColor="text1"/>
                <w:sz w:val="22"/>
                <w:szCs w:val="22"/>
              </w:rPr>
              <w:t>1</w:t>
            </w:r>
            <w:r w:rsidR="008E4194">
              <w:rPr>
                <w:rFonts w:asciiTheme="minorHAnsi" w:hAnsiTheme="minorHAnsi" w:cstheme="minorHAnsi"/>
                <w:bCs/>
                <w:color w:val="000000" w:themeColor="text1"/>
                <w:sz w:val="22"/>
                <w:szCs w:val="22"/>
              </w:rPr>
              <w:t>00</w:t>
            </w:r>
            <w:r w:rsidRPr="005D22FC">
              <w:rPr>
                <w:rFonts w:asciiTheme="minorHAnsi" w:hAnsiTheme="minorHAnsi" w:cstheme="minorHAnsi"/>
                <w:bCs/>
                <w:color w:val="000000" w:themeColor="text1"/>
                <w:sz w:val="22"/>
                <w:szCs w:val="22"/>
              </w:rPr>
              <w:t xml:space="preserve"> €</w:t>
            </w:r>
          </w:p>
        </w:tc>
        <w:tc>
          <w:tcPr>
            <w:tcW w:w="1401" w:type="dxa"/>
            <w:tcBorders>
              <w:top w:val="single" w:sz="4" w:space="0" w:color="000000" w:themeColor="text1"/>
              <w:left w:val="nil"/>
              <w:bottom w:val="single" w:sz="4" w:space="0" w:color="000000" w:themeColor="text1"/>
              <w:right w:val="single" w:sz="8" w:space="0" w:color="000000" w:themeColor="text1"/>
            </w:tcBorders>
            <w:noWrap/>
            <w:vAlign w:val="center"/>
            <w:hideMark/>
          </w:tcPr>
          <w:p w14:paraId="531CBEB5" w14:textId="20A28DBC" w:rsidR="00770FB3" w:rsidRPr="005D22FC" w:rsidRDefault="00770FB3" w:rsidP="00C45156">
            <w:pPr>
              <w:jc w:val="center"/>
              <w:rPr>
                <w:rFonts w:asciiTheme="minorHAnsi" w:hAnsiTheme="minorHAnsi" w:cstheme="minorHAnsi"/>
                <w:bCs/>
                <w:color w:val="000000" w:themeColor="text1"/>
                <w:sz w:val="22"/>
                <w:szCs w:val="22"/>
              </w:rPr>
            </w:pPr>
            <w:r w:rsidRPr="005D22FC">
              <w:rPr>
                <w:rFonts w:asciiTheme="minorHAnsi" w:hAnsiTheme="minorHAnsi" w:cstheme="minorHAnsi"/>
                <w:bCs/>
                <w:color w:val="000000" w:themeColor="text1"/>
                <w:sz w:val="22"/>
                <w:szCs w:val="22"/>
              </w:rPr>
              <w:t>1,</w:t>
            </w:r>
            <w:r w:rsidR="008E4194">
              <w:rPr>
                <w:rFonts w:asciiTheme="minorHAnsi" w:hAnsiTheme="minorHAnsi" w:cstheme="minorHAnsi"/>
                <w:bCs/>
                <w:color w:val="000000" w:themeColor="text1"/>
                <w:sz w:val="22"/>
                <w:szCs w:val="22"/>
              </w:rPr>
              <w:t>00</w:t>
            </w:r>
            <w:r w:rsidRPr="005D22FC">
              <w:rPr>
                <w:rFonts w:asciiTheme="minorHAnsi" w:hAnsiTheme="minorHAnsi" w:cstheme="minorHAnsi"/>
                <w:bCs/>
                <w:color w:val="000000" w:themeColor="text1"/>
                <w:sz w:val="22"/>
                <w:szCs w:val="22"/>
              </w:rPr>
              <w:t xml:space="preserve"> %</w:t>
            </w:r>
          </w:p>
        </w:tc>
      </w:tr>
      <w:tr w:rsidR="00770FB3" w:rsidRPr="0029329A" w14:paraId="3062ECF3" w14:textId="77777777" w:rsidTr="000150FD">
        <w:trPr>
          <w:trHeight w:val="453"/>
        </w:trPr>
        <w:tc>
          <w:tcPr>
            <w:tcW w:w="7353" w:type="dxa"/>
            <w:tcBorders>
              <w:top w:val="single" w:sz="4" w:space="0" w:color="000000" w:themeColor="text1"/>
              <w:left w:val="single" w:sz="8" w:space="0" w:color="auto"/>
              <w:bottom w:val="single" w:sz="4" w:space="0" w:color="000000" w:themeColor="text1"/>
              <w:right w:val="single" w:sz="4" w:space="0" w:color="000000" w:themeColor="text1"/>
            </w:tcBorders>
            <w:hideMark/>
          </w:tcPr>
          <w:p w14:paraId="2367DC8A" w14:textId="77777777" w:rsidR="00770FB3" w:rsidRPr="0029329A" w:rsidRDefault="00770FB3" w:rsidP="00770FB3">
            <w:pPr>
              <w:rPr>
                <w:rFonts w:asciiTheme="minorHAnsi" w:hAnsiTheme="minorHAnsi" w:cstheme="minorHAnsi"/>
                <w:b/>
                <w:color w:val="000000" w:themeColor="text1"/>
                <w:sz w:val="22"/>
                <w:szCs w:val="22"/>
              </w:rPr>
            </w:pPr>
            <w:r w:rsidRPr="0029329A">
              <w:rPr>
                <w:rFonts w:asciiTheme="minorHAnsi" w:hAnsiTheme="minorHAnsi" w:cstheme="minorHAnsi"/>
                <w:b/>
                <w:color w:val="000000" w:themeColor="text1"/>
                <w:sz w:val="22"/>
                <w:szCs w:val="22"/>
              </w:rPr>
              <w:t>Frais relatifs aux transactions :</w:t>
            </w:r>
            <w:r w:rsidRPr="0029329A">
              <w:rPr>
                <w:rFonts w:asciiTheme="minorHAnsi" w:hAnsiTheme="minorHAnsi" w:cstheme="minorHAnsi"/>
                <w:b/>
                <w:color w:val="000000" w:themeColor="text1"/>
                <w:sz w:val="22"/>
                <w:szCs w:val="22"/>
              </w:rPr>
              <w:br/>
            </w:r>
            <w:r w:rsidRPr="0029329A">
              <w:rPr>
                <w:rFonts w:asciiTheme="minorHAnsi" w:hAnsiTheme="minorHAnsi" w:cstheme="minorHAnsi"/>
                <w:b/>
                <w:bCs/>
                <w:color w:val="000000" w:themeColor="text1"/>
                <w:sz w:val="22"/>
                <w:szCs w:val="22"/>
              </w:rPr>
              <w:t>07130_Financial_Instrument_Transaction_Costs_Ex_Ante</w:t>
            </w:r>
          </w:p>
        </w:tc>
        <w:tc>
          <w:tcPr>
            <w:tcW w:w="1851" w:type="dxa"/>
            <w:tcBorders>
              <w:top w:val="single" w:sz="4" w:space="0" w:color="000000" w:themeColor="text1"/>
              <w:left w:val="nil"/>
              <w:bottom w:val="single" w:sz="4" w:space="0" w:color="000000" w:themeColor="text1"/>
              <w:right w:val="single" w:sz="4" w:space="0" w:color="000000" w:themeColor="text1"/>
            </w:tcBorders>
            <w:noWrap/>
            <w:vAlign w:val="center"/>
            <w:hideMark/>
          </w:tcPr>
          <w:p w14:paraId="628461C3" w14:textId="1741D7EB" w:rsidR="00770FB3" w:rsidRPr="005D22FC" w:rsidRDefault="007E1975" w:rsidP="00C45156">
            <w:pPr>
              <w:jc w:val="center"/>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50</w:t>
            </w:r>
            <w:r w:rsidR="00770FB3" w:rsidRPr="005D22FC">
              <w:rPr>
                <w:rFonts w:asciiTheme="minorHAnsi" w:hAnsiTheme="minorHAnsi" w:cstheme="minorHAnsi"/>
                <w:bCs/>
                <w:color w:val="000000" w:themeColor="text1"/>
                <w:sz w:val="22"/>
                <w:szCs w:val="22"/>
              </w:rPr>
              <w:t xml:space="preserve"> €</w:t>
            </w:r>
          </w:p>
        </w:tc>
        <w:tc>
          <w:tcPr>
            <w:tcW w:w="1401" w:type="dxa"/>
            <w:tcBorders>
              <w:top w:val="single" w:sz="4" w:space="0" w:color="000000" w:themeColor="text1"/>
              <w:left w:val="nil"/>
              <w:bottom w:val="single" w:sz="4" w:space="0" w:color="000000" w:themeColor="text1"/>
              <w:right w:val="single" w:sz="8" w:space="0" w:color="000000" w:themeColor="text1"/>
            </w:tcBorders>
            <w:noWrap/>
            <w:vAlign w:val="center"/>
            <w:hideMark/>
          </w:tcPr>
          <w:p w14:paraId="0BA7688F" w14:textId="274C3C4D" w:rsidR="00770FB3" w:rsidRPr="005D22FC" w:rsidRDefault="008E4194" w:rsidP="00C45156">
            <w:pPr>
              <w:jc w:val="center"/>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0</w:t>
            </w:r>
            <w:r w:rsidR="007E1975">
              <w:rPr>
                <w:rFonts w:asciiTheme="minorHAnsi" w:hAnsiTheme="minorHAnsi" w:cstheme="minorHAnsi"/>
                <w:bCs/>
                <w:color w:val="000000" w:themeColor="text1"/>
                <w:sz w:val="22"/>
                <w:szCs w:val="22"/>
              </w:rPr>
              <w:t>,5</w:t>
            </w:r>
            <w:r w:rsidR="00770FB3" w:rsidRPr="005D22FC">
              <w:rPr>
                <w:rFonts w:asciiTheme="minorHAnsi" w:hAnsiTheme="minorHAnsi" w:cstheme="minorHAnsi"/>
                <w:bCs/>
                <w:color w:val="000000" w:themeColor="text1"/>
                <w:sz w:val="22"/>
                <w:szCs w:val="22"/>
              </w:rPr>
              <w:t xml:space="preserve"> %</w:t>
            </w:r>
          </w:p>
        </w:tc>
      </w:tr>
      <w:tr w:rsidR="00770FB3" w:rsidRPr="0029329A" w14:paraId="40A74607" w14:textId="77777777" w:rsidTr="000150FD">
        <w:trPr>
          <w:trHeight w:val="453"/>
        </w:trPr>
        <w:tc>
          <w:tcPr>
            <w:tcW w:w="7353" w:type="dxa"/>
            <w:tcBorders>
              <w:top w:val="single" w:sz="4" w:space="0" w:color="000000" w:themeColor="text1"/>
              <w:left w:val="single" w:sz="8" w:space="0" w:color="auto"/>
              <w:bottom w:val="single" w:sz="4" w:space="0" w:color="000000" w:themeColor="text1"/>
              <w:right w:val="single" w:sz="4" w:space="0" w:color="000000" w:themeColor="text1"/>
            </w:tcBorders>
            <w:hideMark/>
          </w:tcPr>
          <w:p w14:paraId="5E28E631" w14:textId="77777777" w:rsidR="00770FB3" w:rsidRPr="0029329A" w:rsidRDefault="00770FB3" w:rsidP="00770FB3">
            <w:pPr>
              <w:rPr>
                <w:rFonts w:asciiTheme="minorHAnsi" w:hAnsiTheme="minorHAnsi" w:cstheme="minorHAnsi"/>
                <w:b/>
                <w:color w:val="000000" w:themeColor="text1"/>
                <w:sz w:val="22"/>
                <w:szCs w:val="22"/>
              </w:rPr>
            </w:pPr>
            <w:r w:rsidRPr="0029329A">
              <w:rPr>
                <w:rFonts w:asciiTheme="minorHAnsi" w:hAnsiTheme="minorHAnsi" w:cstheme="minorHAnsi"/>
                <w:b/>
                <w:color w:val="000000" w:themeColor="text1"/>
                <w:sz w:val="22"/>
                <w:szCs w:val="22"/>
              </w:rPr>
              <w:t>Couts marginaux (commission de surperformance) :</w:t>
            </w:r>
            <w:r w:rsidRPr="0029329A">
              <w:rPr>
                <w:rFonts w:asciiTheme="minorHAnsi" w:hAnsiTheme="minorHAnsi" w:cstheme="minorHAnsi"/>
                <w:b/>
                <w:color w:val="000000" w:themeColor="text1"/>
                <w:sz w:val="22"/>
                <w:szCs w:val="22"/>
              </w:rPr>
              <w:br/>
            </w:r>
            <w:r w:rsidRPr="0029329A">
              <w:rPr>
                <w:rFonts w:asciiTheme="minorHAnsi" w:hAnsiTheme="minorHAnsi" w:cstheme="minorHAnsi"/>
                <w:b/>
                <w:bCs/>
                <w:color w:val="000000" w:themeColor="text1"/>
                <w:sz w:val="22"/>
                <w:szCs w:val="22"/>
              </w:rPr>
              <w:t>07140_Financial_Instrument_Incidental_Costs_Ex_Ante</w:t>
            </w:r>
          </w:p>
        </w:tc>
        <w:tc>
          <w:tcPr>
            <w:tcW w:w="1851" w:type="dxa"/>
            <w:tcBorders>
              <w:top w:val="single" w:sz="4" w:space="0" w:color="000000" w:themeColor="text1"/>
              <w:left w:val="nil"/>
              <w:bottom w:val="single" w:sz="4" w:space="0" w:color="000000" w:themeColor="text1"/>
              <w:right w:val="single" w:sz="4" w:space="0" w:color="000000" w:themeColor="text1"/>
            </w:tcBorders>
            <w:noWrap/>
            <w:vAlign w:val="center"/>
            <w:hideMark/>
          </w:tcPr>
          <w:p w14:paraId="6213BD51" w14:textId="77777777" w:rsidR="00770FB3" w:rsidRPr="005D22FC" w:rsidRDefault="00770FB3" w:rsidP="00C45156">
            <w:pPr>
              <w:jc w:val="center"/>
              <w:rPr>
                <w:rFonts w:asciiTheme="minorHAnsi" w:hAnsiTheme="minorHAnsi" w:cstheme="minorHAnsi"/>
                <w:bCs/>
                <w:color w:val="000000" w:themeColor="text1"/>
                <w:sz w:val="22"/>
                <w:szCs w:val="22"/>
              </w:rPr>
            </w:pPr>
            <w:r w:rsidRPr="005D22FC">
              <w:rPr>
                <w:rFonts w:asciiTheme="minorHAnsi" w:hAnsiTheme="minorHAnsi" w:cstheme="minorHAnsi"/>
                <w:bCs/>
                <w:color w:val="000000" w:themeColor="text1"/>
                <w:sz w:val="22"/>
                <w:szCs w:val="22"/>
              </w:rPr>
              <w:t>0 €</w:t>
            </w:r>
          </w:p>
        </w:tc>
        <w:tc>
          <w:tcPr>
            <w:tcW w:w="1401" w:type="dxa"/>
            <w:tcBorders>
              <w:top w:val="single" w:sz="4" w:space="0" w:color="000000" w:themeColor="text1"/>
              <w:left w:val="nil"/>
              <w:bottom w:val="single" w:sz="4" w:space="0" w:color="000000" w:themeColor="text1"/>
              <w:right w:val="single" w:sz="8" w:space="0" w:color="000000" w:themeColor="text1"/>
            </w:tcBorders>
            <w:noWrap/>
            <w:vAlign w:val="center"/>
            <w:hideMark/>
          </w:tcPr>
          <w:p w14:paraId="2A52AC43" w14:textId="77777777" w:rsidR="00770FB3" w:rsidRPr="005D22FC" w:rsidRDefault="00770FB3" w:rsidP="00C45156">
            <w:pPr>
              <w:jc w:val="center"/>
              <w:rPr>
                <w:rFonts w:asciiTheme="minorHAnsi" w:hAnsiTheme="minorHAnsi" w:cstheme="minorHAnsi"/>
                <w:bCs/>
                <w:color w:val="000000" w:themeColor="text1"/>
                <w:sz w:val="22"/>
                <w:szCs w:val="22"/>
              </w:rPr>
            </w:pPr>
            <w:r w:rsidRPr="005D22FC">
              <w:rPr>
                <w:rFonts w:asciiTheme="minorHAnsi" w:hAnsiTheme="minorHAnsi" w:cstheme="minorHAnsi"/>
                <w:bCs/>
                <w:color w:val="000000" w:themeColor="text1"/>
                <w:sz w:val="22"/>
                <w:szCs w:val="22"/>
              </w:rPr>
              <w:t>0 %</w:t>
            </w:r>
          </w:p>
        </w:tc>
      </w:tr>
      <w:tr w:rsidR="000150FD" w:rsidRPr="0029329A" w14:paraId="2426BA8D" w14:textId="77777777">
        <w:trPr>
          <w:trHeight w:val="221"/>
        </w:trPr>
        <w:tc>
          <w:tcPr>
            <w:tcW w:w="7353" w:type="dxa"/>
            <w:tcBorders>
              <w:top w:val="single" w:sz="4" w:space="0" w:color="000000" w:themeColor="text1"/>
              <w:left w:val="single" w:sz="8" w:space="0" w:color="auto"/>
              <w:bottom w:val="single" w:sz="8" w:space="0" w:color="auto"/>
              <w:right w:val="single" w:sz="4" w:space="0" w:color="000000" w:themeColor="text1"/>
            </w:tcBorders>
            <w:shd w:val="clear" w:color="auto" w:fill="D9D9D9" w:themeFill="background1" w:themeFillShade="D9"/>
            <w:hideMark/>
          </w:tcPr>
          <w:p w14:paraId="6C366384" w14:textId="77777777" w:rsidR="000150FD" w:rsidRPr="0029329A" w:rsidRDefault="000150FD" w:rsidP="00770FB3">
            <w:pPr>
              <w:rPr>
                <w:rFonts w:asciiTheme="minorHAnsi" w:hAnsiTheme="minorHAnsi" w:cstheme="minorHAnsi"/>
                <w:b/>
                <w:bCs/>
                <w:color w:val="000000" w:themeColor="text1"/>
                <w:sz w:val="22"/>
                <w:szCs w:val="22"/>
              </w:rPr>
            </w:pPr>
            <w:r w:rsidRPr="0029329A">
              <w:rPr>
                <w:rFonts w:asciiTheme="minorHAnsi" w:hAnsiTheme="minorHAnsi" w:cstheme="minorHAnsi"/>
                <w:b/>
                <w:bCs/>
                <w:color w:val="000000" w:themeColor="text1"/>
                <w:sz w:val="22"/>
                <w:szCs w:val="22"/>
              </w:rPr>
              <w:t>SOUS-TOTAL</w:t>
            </w:r>
          </w:p>
        </w:tc>
        <w:tc>
          <w:tcPr>
            <w:tcW w:w="3252" w:type="dxa"/>
            <w:gridSpan w:val="2"/>
            <w:tcBorders>
              <w:top w:val="single" w:sz="4" w:space="0" w:color="000000" w:themeColor="text1"/>
              <w:left w:val="nil"/>
              <w:bottom w:val="single" w:sz="8" w:space="0" w:color="auto"/>
              <w:right w:val="single" w:sz="8" w:space="0" w:color="000000" w:themeColor="text1"/>
            </w:tcBorders>
            <w:shd w:val="clear" w:color="auto" w:fill="D9D9D9" w:themeFill="background1" w:themeFillShade="D9"/>
            <w:noWrap/>
            <w:vAlign w:val="center"/>
            <w:hideMark/>
          </w:tcPr>
          <w:p w14:paraId="4B76B5BC" w14:textId="61BE08F2" w:rsidR="000150FD" w:rsidRPr="00D82576" w:rsidRDefault="000150FD" w:rsidP="00C45156">
            <w:pPr>
              <w:jc w:val="center"/>
              <w:rPr>
                <w:rFonts w:asciiTheme="minorHAnsi" w:hAnsiTheme="minorHAnsi" w:cstheme="minorHAnsi"/>
                <w:b/>
                <w:bCs/>
                <w:color w:val="000000" w:themeColor="text1"/>
                <w:sz w:val="22"/>
                <w:szCs w:val="22"/>
                <w:highlight w:val="yellow"/>
              </w:rPr>
            </w:pPr>
            <w:r w:rsidRPr="00D82576">
              <w:rPr>
                <w:rFonts w:asciiTheme="minorHAnsi" w:hAnsiTheme="minorHAnsi" w:cstheme="minorHAnsi"/>
                <w:bCs/>
                <w:color w:val="000000" w:themeColor="text1"/>
                <w:sz w:val="22"/>
                <w:szCs w:val="22"/>
                <w:highlight w:val="yellow"/>
              </w:rPr>
              <w:t>A calculer en fonction de votre option</w:t>
            </w:r>
          </w:p>
        </w:tc>
      </w:tr>
      <w:tr w:rsidR="00C411EF" w:rsidRPr="0029329A" w14:paraId="22718127" w14:textId="77777777" w:rsidTr="000150FD">
        <w:trPr>
          <w:trHeight w:val="240"/>
        </w:trPr>
        <w:tc>
          <w:tcPr>
            <w:tcW w:w="7353" w:type="dxa"/>
            <w:tcBorders>
              <w:top w:val="single" w:sz="4" w:space="0" w:color="000000" w:themeColor="text1"/>
              <w:left w:val="single" w:sz="8" w:space="0" w:color="auto"/>
              <w:bottom w:val="single" w:sz="8" w:space="0" w:color="auto"/>
              <w:right w:val="single" w:sz="4" w:space="0" w:color="000000" w:themeColor="text1"/>
            </w:tcBorders>
            <w:shd w:val="clear" w:color="auto" w:fill="D9D9D9" w:themeFill="background1" w:themeFillShade="D9"/>
            <w:hideMark/>
          </w:tcPr>
          <w:p w14:paraId="7CCF711C" w14:textId="77777777" w:rsidR="00C411EF" w:rsidRPr="0029329A" w:rsidRDefault="00C411EF" w:rsidP="00770FB3">
            <w:pPr>
              <w:rPr>
                <w:rFonts w:asciiTheme="minorHAnsi" w:hAnsiTheme="minorHAnsi" w:cstheme="minorHAnsi"/>
                <w:b/>
                <w:bCs/>
                <w:color w:val="000000" w:themeColor="text1"/>
                <w:sz w:val="22"/>
                <w:szCs w:val="22"/>
              </w:rPr>
            </w:pPr>
            <w:r w:rsidRPr="0029329A">
              <w:rPr>
                <w:rFonts w:asciiTheme="minorHAnsi" w:hAnsiTheme="minorHAnsi" w:cstheme="minorHAnsi"/>
                <w:b/>
                <w:bCs/>
                <w:color w:val="000000" w:themeColor="text1"/>
                <w:sz w:val="22"/>
                <w:szCs w:val="22"/>
              </w:rPr>
              <w:t>COUTS ET FRAIS TOTAUX</w:t>
            </w:r>
          </w:p>
        </w:tc>
        <w:tc>
          <w:tcPr>
            <w:tcW w:w="3252" w:type="dxa"/>
            <w:gridSpan w:val="2"/>
            <w:tcBorders>
              <w:top w:val="single" w:sz="4" w:space="0" w:color="000000" w:themeColor="text1"/>
              <w:left w:val="nil"/>
              <w:bottom w:val="single" w:sz="8" w:space="0" w:color="auto"/>
              <w:right w:val="single" w:sz="8" w:space="0" w:color="000000" w:themeColor="text1"/>
            </w:tcBorders>
            <w:shd w:val="clear" w:color="auto" w:fill="D9D9D9" w:themeFill="background1" w:themeFillShade="D9"/>
            <w:vAlign w:val="center"/>
            <w:hideMark/>
          </w:tcPr>
          <w:p w14:paraId="7246D54B" w14:textId="0B5B250E" w:rsidR="00C411EF" w:rsidRPr="00D82576" w:rsidRDefault="00C411EF" w:rsidP="00C411EF">
            <w:pPr>
              <w:jc w:val="center"/>
              <w:rPr>
                <w:rFonts w:asciiTheme="minorHAnsi" w:hAnsiTheme="minorHAnsi" w:cstheme="minorHAnsi"/>
                <w:b/>
                <w:bCs/>
                <w:color w:val="000000" w:themeColor="text1"/>
                <w:sz w:val="22"/>
                <w:szCs w:val="22"/>
                <w:highlight w:val="yellow"/>
              </w:rPr>
            </w:pPr>
            <w:r w:rsidRPr="00D82576">
              <w:rPr>
                <w:rFonts w:asciiTheme="minorHAnsi" w:hAnsiTheme="minorHAnsi" w:cstheme="minorHAnsi"/>
                <w:bCs/>
                <w:color w:val="000000" w:themeColor="text1"/>
                <w:sz w:val="22"/>
                <w:szCs w:val="22"/>
                <w:highlight w:val="yellow"/>
              </w:rPr>
              <w:t>A calculer en fonction de votre option</w:t>
            </w:r>
          </w:p>
        </w:tc>
      </w:tr>
    </w:tbl>
    <w:p w14:paraId="4C15FB1F" w14:textId="77777777" w:rsidR="006B641E" w:rsidRDefault="006B641E">
      <w:pPr>
        <w:rPr>
          <w:rFonts w:asciiTheme="minorHAnsi" w:hAnsiTheme="minorHAnsi" w:cstheme="minorHAnsi"/>
          <w:bCs/>
          <w:color w:val="000000" w:themeColor="text1"/>
          <w:sz w:val="22"/>
          <w:szCs w:val="22"/>
        </w:rPr>
      </w:pPr>
    </w:p>
    <w:p w14:paraId="5BC8E974" w14:textId="4FFB0A89" w:rsidR="007A46B1" w:rsidRPr="002B716C" w:rsidRDefault="007A46B1" w:rsidP="007A46B1">
      <w:pPr>
        <w:rPr>
          <w:rFonts w:asciiTheme="minorHAnsi" w:hAnsiTheme="minorHAnsi" w:cstheme="minorHAnsi"/>
          <w:bCs/>
          <w:sz w:val="22"/>
          <w:szCs w:val="22"/>
        </w:rPr>
      </w:pPr>
    </w:p>
    <w:p w14:paraId="3EF4D710" w14:textId="45B0F356" w:rsidR="00AB5543" w:rsidRDefault="00AB5543">
      <w:pPr>
        <w:rPr>
          <w:rFonts w:asciiTheme="minorHAnsi" w:hAnsiTheme="minorHAnsi" w:cstheme="minorHAnsi"/>
          <w:b/>
          <w:color w:val="000000" w:themeColor="text1"/>
          <w:sz w:val="22"/>
          <w:szCs w:val="22"/>
        </w:rPr>
      </w:pPr>
    </w:p>
    <w:p w14:paraId="49E9057B" w14:textId="6C7587A8" w:rsidR="00AB5543" w:rsidRDefault="00AB5543">
      <w:pPr>
        <w:rPr>
          <w:rFonts w:asciiTheme="minorHAnsi" w:hAnsiTheme="minorHAnsi" w:cstheme="minorHAnsi"/>
          <w:b/>
          <w:color w:val="000000" w:themeColor="text1"/>
          <w:sz w:val="22"/>
          <w:szCs w:val="22"/>
        </w:rPr>
      </w:pPr>
    </w:p>
    <w:sectPr w:rsidR="00AB5543" w:rsidSect="00DD1700">
      <w:headerReference w:type="default" r:id="rId11"/>
      <w:footerReference w:type="default" r:id="rId12"/>
      <w:pgSz w:w="11906" w:h="16838" w:code="9"/>
      <w:pgMar w:top="1701" w:right="1134" w:bottom="1418" w:left="1134" w:header="352" w:footer="6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7402B" w14:textId="77777777" w:rsidR="002B1C4A" w:rsidRDefault="002B1C4A">
      <w:r>
        <w:separator/>
      </w:r>
    </w:p>
  </w:endnote>
  <w:endnote w:type="continuationSeparator" w:id="0">
    <w:p w14:paraId="65DBC780" w14:textId="77777777" w:rsidR="002B1C4A" w:rsidRDefault="002B1C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altName w:val="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League Spartan">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B8DB9" w14:textId="1467F99C" w:rsidR="00F27369" w:rsidRPr="00F27369" w:rsidRDefault="00F27369" w:rsidP="00F27369">
    <w:pPr>
      <w:tabs>
        <w:tab w:val="center" w:pos="4536"/>
        <w:tab w:val="right" w:pos="9072"/>
      </w:tabs>
      <w:jc w:val="center"/>
      <w:rPr>
        <w:rFonts w:ascii="Calibri" w:eastAsia="Calibri" w:hAnsi="Calibri" w:cs="Arial"/>
        <w:color w:val="A6A6A6"/>
        <w:sz w:val="18"/>
        <w:szCs w:val="18"/>
        <w:lang w:eastAsia="en-US"/>
      </w:rPr>
    </w:pPr>
    <w:r w:rsidRPr="00F27369">
      <w:rPr>
        <w:rFonts w:ascii="Calibri" w:eastAsia="Calibri" w:hAnsi="Calibri" w:cs="Arial"/>
        <w:color w:val="A6A6A6"/>
        <w:sz w:val="18"/>
        <w:szCs w:val="18"/>
        <w:lang w:eastAsia="en-US"/>
      </w:rPr>
      <w:t>PIERRE PREMIER GESTION -</w:t>
    </w:r>
    <w:r w:rsidR="00AE5E6A">
      <w:rPr>
        <w:rFonts w:ascii="Calibri" w:eastAsia="Calibri" w:hAnsi="Calibri" w:cs="Arial"/>
        <w:color w:val="A6A6A6"/>
        <w:sz w:val="18"/>
        <w:szCs w:val="18"/>
        <w:lang w:eastAsia="en-US"/>
      </w:rPr>
      <w:t xml:space="preserve"> </w:t>
    </w:r>
    <w:r w:rsidR="00AE5E6A" w:rsidRPr="00AE5E6A">
      <w:rPr>
        <w:rFonts w:ascii="Calibri" w:eastAsia="Calibri" w:hAnsi="Calibri" w:cs="Arial"/>
        <w:color w:val="A6A6A6"/>
        <w:sz w:val="18"/>
        <w:szCs w:val="18"/>
        <w:lang w:eastAsia="en-US"/>
      </w:rPr>
      <w:t>31-35 rue Froidevaux - 75014 Paris - SAS au capital de 500 000 euros</w:t>
    </w:r>
    <w:r w:rsidRPr="00F27369">
      <w:rPr>
        <w:rFonts w:ascii="Calibri" w:eastAsia="Calibri" w:hAnsi="Calibri" w:cs="Arial"/>
        <w:color w:val="A6A6A6"/>
        <w:sz w:val="18"/>
        <w:szCs w:val="18"/>
        <w:lang w:eastAsia="en-US"/>
      </w:rPr>
      <w:t xml:space="preserve"> - RCS Paris 813 903 390 – Agrément AMF GP-15000024</w:t>
    </w:r>
  </w:p>
  <w:sdt>
    <w:sdtPr>
      <w:rPr>
        <w:rFonts w:ascii="Calibri" w:eastAsia="Calibri" w:hAnsi="Calibri" w:cs="Arial"/>
        <w:sz w:val="22"/>
        <w:szCs w:val="22"/>
        <w:lang w:eastAsia="en-US"/>
      </w:rPr>
      <w:id w:val="-1948461517"/>
      <w:docPartObj>
        <w:docPartGallery w:val="Page Numbers (Top of Page)"/>
        <w:docPartUnique/>
      </w:docPartObj>
    </w:sdtPr>
    <w:sdtEndPr/>
    <w:sdtContent>
      <w:p w14:paraId="5E3322D1" w14:textId="5E91C2E6" w:rsidR="00C7645A" w:rsidRPr="003531B1" w:rsidRDefault="00F27369" w:rsidP="003531B1">
        <w:pPr>
          <w:tabs>
            <w:tab w:val="center" w:pos="4536"/>
            <w:tab w:val="right" w:pos="9026"/>
            <w:tab w:val="right" w:pos="9072"/>
          </w:tabs>
          <w:jc w:val="center"/>
          <w:rPr>
            <w:rFonts w:ascii="Calibri" w:eastAsia="Calibri" w:hAnsi="Calibri" w:cs="Arial"/>
            <w:sz w:val="22"/>
            <w:szCs w:val="22"/>
            <w:lang w:eastAsia="en-US"/>
          </w:rPr>
        </w:pPr>
        <w:r w:rsidRPr="00F27369">
          <w:rPr>
            <w:rFonts w:ascii="Calibri" w:eastAsia="Calibri" w:hAnsi="Calibri" w:cs="Arial"/>
            <w:sz w:val="22"/>
            <w:szCs w:val="22"/>
            <w:lang w:eastAsia="en-US"/>
          </w:rPr>
          <w:t xml:space="preserve">Page </w:t>
        </w:r>
        <w:r w:rsidRPr="00F27369">
          <w:rPr>
            <w:rFonts w:ascii="Calibri" w:eastAsia="Calibri" w:hAnsi="Calibri" w:cs="Arial"/>
            <w:b/>
            <w:bCs/>
            <w:lang w:eastAsia="en-US"/>
          </w:rPr>
          <w:fldChar w:fldCharType="begin"/>
        </w:r>
        <w:r w:rsidRPr="00F27369">
          <w:rPr>
            <w:rFonts w:ascii="Calibri" w:eastAsia="Calibri" w:hAnsi="Calibri" w:cs="Arial"/>
            <w:b/>
            <w:bCs/>
            <w:sz w:val="22"/>
            <w:szCs w:val="22"/>
            <w:lang w:eastAsia="en-US"/>
          </w:rPr>
          <w:instrText>PAGE</w:instrText>
        </w:r>
        <w:r w:rsidRPr="00F27369">
          <w:rPr>
            <w:rFonts w:ascii="Calibri" w:eastAsia="Calibri" w:hAnsi="Calibri" w:cs="Arial"/>
            <w:b/>
            <w:bCs/>
            <w:lang w:eastAsia="en-US"/>
          </w:rPr>
          <w:fldChar w:fldCharType="separate"/>
        </w:r>
        <w:r w:rsidRPr="00F27369">
          <w:rPr>
            <w:rFonts w:ascii="Calibri" w:eastAsia="Calibri" w:hAnsi="Calibri" w:cs="Arial"/>
            <w:b/>
            <w:bCs/>
            <w:lang w:eastAsia="en-US"/>
          </w:rPr>
          <w:t>1</w:t>
        </w:r>
        <w:r w:rsidRPr="00F27369">
          <w:rPr>
            <w:rFonts w:ascii="Calibri" w:eastAsia="Calibri" w:hAnsi="Calibri" w:cs="Arial"/>
            <w:b/>
            <w:bCs/>
            <w:lang w:eastAsia="en-US"/>
          </w:rPr>
          <w:fldChar w:fldCharType="end"/>
        </w:r>
        <w:r w:rsidRPr="00F27369">
          <w:rPr>
            <w:rFonts w:ascii="Calibri" w:eastAsia="Calibri" w:hAnsi="Calibri" w:cs="Arial"/>
            <w:sz w:val="22"/>
            <w:szCs w:val="22"/>
            <w:lang w:eastAsia="en-US"/>
          </w:rPr>
          <w:t xml:space="preserve"> sur </w:t>
        </w:r>
        <w:r w:rsidRPr="00F27369">
          <w:rPr>
            <w:rFonts w:ascii="Calibri" w:eastAsia="Calibri" w:hAnsi="Calibri" w:cs="Arial"/>
            <w:b/>
            <w:bCs/>
            <w:lang w:eastAsia="en-US"/>
          </w:rPr>
          <w:fldChar w:fldCharType="begin"/>
        </w:r>
        <w:r w:rsidRPr="00F27369">
          <w:rPr>
            <w:rFonts w:ascii="Calibri" w:eastAsia="Calibri" w:hAnsi="Calibri" w:cs="Arial"/>
            <w:b/>
            <w:bCs/>
            <w:sz w:val="22"/>
            <w:szCs w:val="22"/>
            <w:lang w:eastAsia="en-US"/>
          </w:rPr>
          <w:instrText>NUMPAGES</w:instrText>
        </w:r>
        <w:r w:rsidRPr="00F27369">
          <w:rPr>
            <w:rFonts w:ascii="Calibri" w:eastAsia="Calibri" w:hAnsi="Calibri" w:cs="Arial"/>
            <w:b/>
            <w:bCs/>
            <w:lang w:eastAsia="en-US"/>
          </w:rPr>
          <w:fldChar w:fldCharType="separate"/>
        </w:r>
        <w:r w:rsidRPr="00F27369">
          <w:rPr>
            <w:rFonts w:ascii="Calibri" w:eastAsia="Calibri" w:hAnsi="Calibri" w:cs="Arial"/>
            <w:b/>
            <w:bCs/>
            <w:lang w:eastAsia="en-US"/>
          </w:rPr>
          <w:t>10</w:t>
        </w:r>
        <w:r w:rsidRPr="00F27369">
          <w:rPr>
            <w:rFonts w:ascii="Calibri" w:eastAsia="Calibri" w:hAnsi="Calibri" w:cs="Arial"/>
            <w:b/>
            <w:bCs/>
            <w:lang w:eastAsia="en-U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42089" w14:textId="77777777" w:rsidR="002B1C4A" w:rsidRDefault="002B1C4A">
      <w:r>
        <w:separator/>
      </w:r>
    </w:p>
  </w:footnote>
  <w:footnote w:type="continuationSeparator" w:id="0">
    <w:p w14:paraId="70C6E774" w14:textId="77777777" w:rsidR="002B1C4A" w:rsidRDefault="002B1C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7A939" w14:textId="16D5A884" w:rsidR="007B45D8" w:rsidRPr="00EF64FF" w:rsidRDefault="009B7ADF" w:rsidP="003531B1">
    <w:pPr>
      <w:pStyle w:val="En-tte"/>
    </w:pPr>
    <w:r>
      <w:rPr>
        <w:noProof/>
      </w:rPr>
      <w:drawing>
        <wp:inline distT="0" distB="0" distL="0" distR="0" wp14:anchorId="1758E233" wp14:editId="47EA7A9F">
          <wp:extent cx="2493645" cy="536575"/>
          <wp:effectExtent l="0" t="0" r="1905"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3645" cy="536575"/>
                  </a:xfrm>
                  <a:prstGeom prst="rect">
                    <a:avLst/>
                  </a:prstGeom>
                  <a:noFill/>
                </pic:spPr>
              </pic:pic>
            </a:graphicData>
          </a:graphic>
        </wp:inline>
      </w:drawing>
    </w:r>
    <w:r w:rsidRPr="003531B1">
      <w:rPr>
        <w:sz w:val="18"/>
        <w:szCs w:val="18"/>
      </w:rPr>
      <w:ptab w:relativeTo="margin" w:alignment="center" w:leader="none"/>
    </w:r>
    <w:r w:rsidRPr="003531B1">
      <w:rPr>
        <w:sz w:val="18"/>
        <w:szCs w:val="18"/>
      </w:rPr>
      <w:ptab w:relativeTo="margin" w:alignment="right" w:leader="none"/>
    </w:r>
    <w:r w:rsidRPr="003531B1">
      <w:rPr>
        <w:sz w:val="18"/>
        <w:szCs w:val="18"/>
      </w:rPr>
      <w:t>M</w:t>
    </w:r>
    <w:r w:rsidR="003B59F4">
      <w:rPr>
        <w:sz w:val="18"/>
        <w:szCs w:val="18"/>
      </w:rPr>
      <w:t>ise à jour</w:t>
    </w:r>
    <w:r w:rsidRPr="003531B1">
      <w:rPr>
        <w:sz w:val="18"/>
        <w:szCs w:val="18"/>
      </w:rPr>
      <w:t xml:space="preserve"> </w:t>
    </w:r>
    <w:r w:rsidR="001332DE">
      <w:rPr>
        <w:sz w:val="18"/>
        <w:szCs w:val="18"/>
      </w:rPr>
      <w:t>30</w:t>
    </w:r>
    <w:r w:rsidR="009B20E2">
      <w:rPr>
        <w:sz w:val="18"/>
        <w:szCs w:val="18"/>
      </w:rPr>
      <w:t>/07/2026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hybridMultilevel"/>
    <w:tmpl w:val="00000009"/>
    <w:lvl w:ilvl="0" w:tplc="00000321">
      <w:start w:val="5"/>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A"/>
    <w:multiLevelType w:val="hybridMultilevel"/>
    <w:tmpl w:val="0000000A"/>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792A15"/>
    <w:multiLevelType w:val="hybridMultilevel"/>
    <w:tmpl w:val="36445C0C"/>
    <w:lvl w:ilvl="0" w:tplc="BB5AF91C">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3" w15:restartNumberingAfterBreak="0">
    <w:nsid w:val="06261029"/>
    <w:multiLevelType w:val="hybridMultilevel"/>
    <w:tmpl w:val="574C5464"/>
    <w:lvl w:ilvl="0" w:tplc="FACE5CFA">
      <w:start w:val="1"/>
      <w:numFmt w:val="bullet"/>
      <w:lvlText w:val="•"/>
      <w:lvlJc w:val="left"/>
      <w:pPr>
        <w:tabs>
          <w:tab w:val="num" w:pos="720"/>
        </w:tabs>
        <w:ind w:left="720" w:hanging="360"/>
      </w:pPr>
      <w:rPr>
        <w:rFonts w:ascii="Arial" w:hAnsi="Arial" w:hint="default"/>
      </w:rPr>
    </w:lvl>
    <w:lvl w:ilvl="1" w:tplc="42D8C6BA" w:tentative="1">
      <w:start w:val="1"/>
      <w:numFmt w:val="bullet"/>
      <w:lvlText w:val="•"/>
      <w:lvlJc w:val="left"/>
      <w:pPr>
        <w:tabs>
          <w:tab w:val="num" w:pos="1440"/>
        </w:tabs>
        <w:ind w:left="1440" w:hanging="360"/>
      </w:pPr>
      <w:rPr>
        <w:rFonts w:ascii="Arial" w:hAnsi="Arial" w:hint="default"/>
      </w:rPr>
    </w:lvl>
    <w:lvl w:ilvl="2" w:tplc="82EAC7C4" w:tentative="1">
      <w:start w:val="1"/>
      <w:numFmt w:val="bullet"/>
      <w:lvlText w:val="•"/>
      <w:lvlJc w:val="left"/>
      <w:pPr>
        <w:tabs>
          <w:tab w:val="num" w:pos="2160"/>
        </w:tabs>
        <w:ind w:left="2160" w:hanging="360"/>
      </w:pPr>
      <w:rPr>
        <w:rFonts w:ascii="Arial" w:hAnsi="Arial" w:hint="default"/>
      </w:rPr>
    </w:lvl>
    <w:lvl w:ilvl="3" w:tplc="526EA3DE" w:tentative="1">
      <w:start w:val="1"/>
      <w:numFmt w:val="bullet"/>
      <w:lvlText w:val="•"/>
      <w:lvlJc w:val="left"/>
      <w:pPr>
        <w:tabs>
          <w:tab w:val="num" w:pos="2880"/>
        </w:tabs>
        <w:ind w:left="2880" w:hanging="360"/>
      </w:pPr>
      <w:rPr>
        <w:rFonts w:ascii="Arial" w:hAnsi="Arial" w:hint="default"/>
      </w:rPr>
    </w:lvl>
    <w:lvl w:ilvl="4" w:tplc="F516E50C" w:tentative="1">
      <w:start w:val="1"/>
      <w:numFmt w:val="bullet"/>
      <w:lvlText w:val="•"/>
      <w:lvlJc w:val="left"/>
      <w:pPr>
        <w:tabs>
          <w:tab w:val="num" w:pos="3600"/>
        </w:tabs>
        <w:ind w:left="3600" w:hanging="360"/>
      </w:pPr>
      <w:rPr>
        <w:rFonts w:ascii="Arial" w:hAnsi="Arial" w:hint="default"/>
      </w:rPr>
    </w:lvl>
    <w:lvl w:ilvl="5" w:tplc="97A04156" w:tentative="1">
      <w:start w:val="1"/>
      <w:numFmt w:val="bullet"/>
      <w:lvlText w:val="•"/>
      <w:lvlJc w:val="left"/>
      <w:pPr>
        <w:tabs>
          <w:tab w:val="num" w:pos="4320"/>
        </w:tabs>
        <w:ind w:left="4320" w:hanging="360"/>
      </w:pPr>
      <w:rPr>
        <w:rFonts w:ascii="Arial" w:hAnsi="Arial" w:hint="default"/>
      </w:rPr>
    </w:lvl>
    <w:lvl w:ilvl="6" w:tplc="D5CA359E" w:tentative="1">
      <w:start w:val="1"/>
      <w:numFmt w:val="bullet"/>
      <w:lvlText w:val="•"/>
      <w:lvlJc w:val="left"/>
      <w:pPr>
        <w:tabs>
          <w:tab w:val="num" w:pos="5040"/>
        </w:tabs>
        <w:ind w:left="5040" w:hanging="360"/>
      </w:pPr>
      <w:rPr>
        <w:rFonts w:ascii="Arial" w:hAnsi="Arial" w:hint="default"/>
      </w:rPr>
    </w:lvl>
    <w:lvl w:ilvl="7" w:tplc="52A628DC" w:tentative="1">
      <w:start w:val="1"/>
      <w:numFmt w:val="bullet"/>
      <w:lvlText w:val="•"/>
      <w:lvlJc w:val="left"/>
      <w:pPr>
        <w:tabs>
          <w:tab w:val="num" w:pos="5760"/>
        </w:tabs>
        <w:ind w:left="5760" w:hanging="360"/>
      </w:pPr>
      <w:rPr>
        <w:rFonts w:ascii="Arial" w:hAnsi="Arial" w:hint="default"/>
      </w:rPr>
    </w:lvl>
    <w:lvl w:ilvl="8" w:tplc="CB646E3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A0C0DFD"/>
    <w:multiLevelType w:val="hybridMultilevel"/>
    <w:tmpl w:val="3248853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AD52D11"/>
    <w:multiLevelType w:val="hybridMultilevel"/>
    <w:tmpl w:val="7D98B548"/>
    <w:lvl w:ilvl="0" w:tplc="F8C2B59A">
      <w:start w:val="1"/>
      <w:numFmt w:val="decimal"/>
      <w:lvlText w:val="%1."/>
      <w:lvlJc w:val="left"/>
      <w:pPr>
        <w:ind w:left="1080" w:hanging="360"/>
      </w:pPr>
      <w:rPr>
        <w:rFonts w:hint="default"/>
      </w:rPr>
    </w:lvl>
    <w:lvl w:ilvl="1" w:tplc="040C0019">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 w15:restartNumberingAfterBreak="0">
    <w:nsid w:val="0B1841C0"/>
    <w:multiLevelType w:val="hybridMultilevel"/>
    <w:tmpl w:val="74C40E8A"/>
    <w:lvl w:ilvl="0" w:tplc="40AC64FC">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BA62365"/>
    <w:multiLevelType w:val="hybridMultilevel"/>
    <w:tmpl w:val="58A64B5E"/>
    <w:lvl w:ilvl="0" w:tplc="DA0C7614">
      <w:start w:val="1"/>
      <w:numFmt w:val="decimal"/>
      <w:lvlText w:val="%1."/>
      <w:lvlJc w:val="left"/>
      <w:pPr>
        <w:ind w:left="1074" w:hanging="360"/>
      </w:pPr>
      <w:rPr>
        <w:rFonts w:hint="default"/>
      </w:rPr>
    </w:lvl>
    <w:lvl w:ilvl="1" w:tplc="040C0019" w:tentative="1">
      <w:start w:val="1"/>
      <w:numFmt w:val="lowerLetter"/>
      <w:lvlText w:val="%2."/>
      <w:lvlJc w:val="left"/>
      <w:pPr>
        <w:ind w:left="1794" w:hanging="360"/>
      </w:pPr>
    </w:lvl>
    <w:lvl w:ilvl="2" w:tplc="040C001B" w:tentative="1">
      <w:start w:val="1"/>
      <w:numFmt w:val="lowerRoman"/>
      <w:lvlText w:val="%3."/>
      <w:lvlJc w:val="right"/>
      <w:pPr>
        <w:ind w:left="2514" w:hanging="180"/>
      </w:pPr>
    </w:lvl>
    <w:lvl w:ilvl="3" w:tplc="040C000F" w:tentative="1">
      <w:start w:val="1"/>
      <w:numFmt w:val="decimal"/>
      <w:lvlText w:val="%4."/>
      <w:lvlJc w:val="left"/>
      <w:pPr>
        <w:ind w:left="3234" w:hanging="360"/>
      </w:pPr>
    </w:lvl>
    <w:lvl w:ilvl="4" w:tplc="040C0019" w:tentative="1">
      <w:start w:val="1"/>
      <w:numFmt w:val="lowerLetter"/>
      <w:lvlText w:val="%5."/>
      <w:lvlJc w:val="left"/>
      <w:pPr>
        <w:ind w:left="3954" w:hanging="360"/>
      </w:pPr>
    </w:lvl>
    <w:lvl w:ilvl="5" w:tplc="040C001B" w:tentative="1">
      <w:start w:val="1"/>
      <w:numFmt w:val="lowerRoman"/>
      <w:lvlText w:val="%6."/>
      <w:lvlJc w:val="right"/>
      <w:pPr>
        <w:ind w:left="4674" w:hanging="180"/>
      </w:pPr>
    </w:lvl>
    <w:lvl w:ilvl="6" w:tplc="040C000F" w:tentative="1">
      <w:start w:val="1"/>
      <w:numFmt w:val="decimal"/>
      <w:lvlText w:val="%7."/>
      <w:lvlJc w:val="left"/>
      <w:pPr>
        <w:ind w:left="5394" w:hanging="360"/>
      </w:pPr>
    </w:lvl>
    <w:lvl w:ilvl="7" w:tplc="040C0019" w:tentative="1">
      <w:start w:val="1"/>
      <w:numFmt w:val="lowerLetter"/>
      <w:lvlText w:val="%8."/>
      <w:lvlJc w:val="left"/>
      <w:pPr>
        <w:ind w:left="6114" w:hanging="360"/>
      </w:pPr>
    </w:lvl>
    <w:lvl w:ilvl="8" w:tplc="040C001B" w:tentative="1">
      <w:start w:val="1"/>
      <w:numFmt w:val="lowerRoman"/>
      <w:lvlText w:val="%9."/>
      <w:lvlJc w:val="right"/>
      <w:pPr>
        <w:ind w:left="6834" w:hanging="180"/>
      </w:pPr>
    </w:lvl>
  </w:abstractNum>
  <w:abstractNum w:abstractNumId="8" w15:restartNumberingAfterBreak="0">
    <w:nsid w:val="12B3063A"/>
    <w:multiLevelType w:val="hybridMultilevel"/>
    <w:tmpl w:val="1F880972"/>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4761F20"/>
    <w:multiLevelType w:val="hybridMultilevel"/>
    <w:tmpl w:val="1F880972"/>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4A07AAA"/>
    <w:multiLevelType w:val="hybridMultilevel"/>
    <w:tmpl w:val="2ABE0A60"/>
    <w:lvl w:ilvl="0" w:tplc="FFFFFFFF">
      <w:start w:val="2"/>
      <w:numFmt w:val="decimal"/>
      <w:lvlText w:val="%1."/>
      <w:lvlJc w:val="left"/>
      <w:pPr>
        <w:ind w:left="1068" w:hanging="360"/>
      </w:pPr>
      <w:rPr>
        <w:rFonts w:eastAsia="MS Mincho" w:hint="default"/>
        <w:b/>
        <w:color w:val="002060"/>
        <w:sz w:val="22"/>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1" w15:restartNumberingAfterBreak="0">
    <w:nsid w:val="2B591FAE"/>
    <w:multiLevelType w:val="hybridMultilevel"/>
    <w:tmpl w:val="926CBB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06A7E9B"/>
    <w:multiLevelType w:val="hybridMultilevel"/>
    <w:tmpl w:val="CC7652BE"/>
    <w:lvl w:ilvl="0" w:tplc="052823C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2871CE8"/>
    <w:multiLevelType w:val="hybridMultilevel"/>
    <w:tmpl w:val="6BA61C80"/>
    <w:lvl w:ilvl="0" w:tplc="C8B421EC">
      <w:start w:val="1"/>
      <w:numFmt w:val="bullet"/>
      <w:lvlText w:val=""/>
      <w:lvlJc w:val="left"/>
      <w:pPr>
        <w:ind w:left="720" w:hanging="360"/>
      </w:pPr>
      <w:rPr>
        <w:rFonts w:ascii="Symbol" w:hAnsi="Symbol"/>
      </w:rPr>
    </w:lvl>
    <w:lvl w:ilvl="1" w:tplc="C5DAC7AA">
      <w:start w:val="1"/>
      <w:numFmt w:val="bullet"/>
      <w:lvlText w:val=""/>
      <w:lvlJc w:val="left"/>
      <w:pPr>
        <w:ind w:left="720" w:hanging="360"/>
      </w:pPr>
      <w:rPr>
        <w:rFonts w:ascii="Symbol" w:hAnsi="Symbol"/>
      </w:rPr>
    </w:lvl>
    <w:lvl w:ilvl="2" w:tplc="44C0FC8C">
      <w:start w:val="1"/>
      <w:numFmt w:val="bullet"/>
      <w:lvlText w:val=""/>
      <w:lvlJc w:val="left"/>
      <w:pPr>
        <w:ind w:left="720" w:hanging="360"/>
      </w:pPr>
      <w:rPr>
        <w:rFonts w:ascii="Symbol" w:hAnsi="Symbol"/>
      </w:rPr>
    </w:lvl>
    <w:lvl w:ilvl="3" w:tplc="0D6C4160">
      <w:start w:val="1"/>
      <w:numFmt w:val="bullet"/>
      <w:lvlText w:val=""/>
      <w:lvlJc w:val="left"/>
      <w:pPr>
        <w:ind w:left="720" w:hanging="360"/>
      </w:pPr>
      <w:rPr>
        <w:rFonts w:ascii="Symbol" w:hAnsi="Symbol"/>
      </w:rPr>
    </w:lvl>
    <w:lvl w:ilvl="4" w:tplc="9006B8DA">
      <w:start w:val="1"/>
      <w:numFmt w:val="bullet"/>
      <w:lvlText w:val=""/>
      <w:lvlJc w:val="left"/>
      <w:pPr>
        <w:ind w:left="720" w:hanging="360"/>
      </w:pPr>
      <w:rPr>
        <w:rFonts w:ascii="Symbol" w:hAnsi="Symbol"/>
      </w:rPr>
    </w:lvl>
    <w:lvl w:ilvl="5" w:tplc="14D8F15E">
      <w:start w:val="1"/>
      <w:numFmt w:val="bullet"/>
      <w:lvlText w:val=""/>
      <w:lvlJc w:val="left"/>
      <w:pPr>
        <w:ind w:left="720" w:hanging="360"/>
      </w:pPr>
      <w:rPr>
        <w:rFonts w:ascii="Symbol" w:hAnsi="Symbol"/>
      </w:rPr>
    </w:lvl>
    <w:lvl w:ilvl="6" w:tplc="5CF4999C">
      <w:start w:val="1"/>
      <w:numFmt w:val="bullet"/>
      <w:lvlText w:val=""/>
      <w:lvlJc w:val="left"/>
      <w:pPr>
        <w:ind w:left="720" w:hanging="360"/>
      </w:pPr>
      <w:rPr>
        <w:rFonts w:ascii="Symbol" w:hAnsi="Symbol"/>
      </w:rPr>
    </w:lvl>
    <w:lvl w:ilvl="7" w:tplc="7FCC3B2C">
      <w:start w:val="1"/>
      <w:numFmt w:val="bullet"/>
      <w:lvlText w:val=""/>
      <w:lvlJc w:val="left"/>
      <w:pPr>
        <w:ind w:left="720" w:hanging="360"/>
      </w:pPr>
      <w:rPr>
        <w:rFonts w:ascii="Symbol" w:hAnsi="Symbol"/>
      </w:rPr>
    </w:lvl>
    <w:lvl w:ilvl="8" w:tplc="7F043148">
      <w:start w:val="1"/>
      <w:numFmt w:val="bullet"/>
      <w:lvlText w:val=""/>
      <w:lvlJc w:val="left"/>
      <w:pPr>
        <w:ind w:left="720" w:hanging="360"/>
      </w:pPr>
      <w:rPr>
        <w:rFonts w:ascii="Symbol" w:hAnsi="Symbol"/>
      </w:rPr>
    </w:lvl>
  </w:abstractNum>
  <w:abstractNum w:abstractNumId="14" w15:restartNumberingAfterBreak="0">
    <w:nsid w:val="34612AF6"/>
    <w:multiLevelType w:val="hybridMultilevel"/>
    <w:tmpl w:val="05F4DFB0"/>
    <w:lvl w:ilvl="0" w:tplc="26EA3604">
      <w:start w:val="3"/>
      <w:numFmt w:val="bullet"/>
      <w:lvlText w:val="-"/>
      <w:lvlJc w:val="left"/>
      <w:pPr>
        <w:tabs>
          <w:tab w:val="num" w:pos="720"/>
        </w:tabs>
        <w:ind w:left="720" w:hanging="360"/>
      </w:pPr>
      <w:rPr>
        <w:rFonts w:ascii="Arial" w:eastAsia="Times"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633148"/>
    <w:multiLevelType w:val="hybridMultilevel"/>
    <w:tmpl w:val="BDA8469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470C6ABE"/>
    <w:multiLevelType w:val="hybridMultilevel"/>
    <w:tmpl w:val="A934C3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AA84DEF"/>
    <w:multiLevelType w:val="hybridMultilevel"/>
    <w:tmpl w:val="BDA8469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4B3B59E6"/>
    <w:multiLevelType w:val="hybridMultilevel"/>
    <w:tmpl w:val="F2C4032A"/>
    <w:lvl w:ilvl="0" w:tplc="CE2E4B3C">
      <w:start w:val="1"/>
      <w:numFmt w:val="bullet"/>
      <w:lvlText w:val=""/>
      <w:lvlJc w:val="left"/>
      <w:pPr>
        <w:ind w:left="720" w:hanging="360"/>
      </w:pPr>
      <w:rPr>
        <w:rFonts w:ascii="Wingdings" w:hAnsi="Wingdings" w:hint="default"/>
        <w:color w:val="C0000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E184057"/>
    <w:multiLevelType w:val="hybridMultilevel"/>
    <w:tmpl w:val="14B23150"/>
    <w:lvl w:ilvl="0" w:tplc="040C0019">
      <w:start w:val="1"/>
      <w:numFmt w:val="lowerLetter"/>
      <w:lvlText w:val="%1."/>
      <w:lvlJc w:val="left"/>
      <w:pPr>
        <w:ind w:left="1788" w:hanging="360"/>
      </w:pPr>
    </w:lvl>
    <w:lvl w:ilvl="1" w:tplc="040C0019" w:tentative="1">
      <w:start w:val="1"/>
      <w:numFmt w:val="lowerLetter"/>
      <w:lvlText w:val="%2."/>
      <w:lvlJc w:val="left"/>
      <w:pPr>
        <w:ind w:left="2508" w:hanging="360"/>
      </w:pPr>
    </w:lvl>
    <w:lvl w:ilvl="2" w:tplc="040C001B" w:tentative="1">
      <w:start w:val="1"/>
      <w:numFmt w:val="lowerRoman"/>
      <w:lvlText w:val="%3."/>
      <w:lvlJc w:val="right"/>
      <w:pPr>
        <w:ind w:left="3228" w:hanging="180"/>
      </w:pPr>
    </w:lvl>
    <w:lvl w:ilvl="3" w:tplc="040C000F" w:tentative="1">
      <w:start w:val="1"/>
      <w:numFmt w:val="decimal"/>
      <w:lvlText w:val="%4."/>
      <w:lvlJc w:val="left"/>
      <w:pPr>
        <w:ind w:left="3948" w:hanging="360"/>
      </w:pPr>
    </w:lvl>
    <w:lvl w:ilvl="4" w:tplc="040C0019" w:tentative="1">
      <w:start w:val="1"/>
      <w:numFmt w:val="lowerLetter"/>
      <w:lvlText w:val="%5."/>
      <w:lvlJc w:val="left"/>
      <w:pPr>
        <w:ind w:left="4668" w:hanging="360"/>
      </w:pPr>
    </w:lvl>
    <w:lvl w:ilvl="5" w:tplc="040C001B" w:tentative="1">
      <w:start w:val="1"/>
      <w:numFmt w:val="lowerRoman"/>
      <w:lvlText w:val="%6."/>
      <w:lvlJc w:val="right"/>
      <w:pPr>
        <w:ind w:left="5388" w:hanging="180"/>
      </w:pPr>
    </w:lvl>
    <w:lvl w:ilvl="6" w:tplc="040C000F" w:tentative="1">
      <w:start w:val="1"/>
      <w:numFmt w:val="decimal"/>
      <w:lvlText w:val="%7."/>
      <w:lvlJc w:val="left"/>
      <w:pPr>
        <w:ind w:left="6108" w:hanging="360"/>
      </w:pPr>
    </w:lvl>
    <w:lvl w:ilvl="7" w:tplc="040C0019" w:tentative="1">
      <w:start w:val="1"/>
      <w:numFmt w:val="lowerLetter"/>
      <w:lvlText w:val="%8."/>
      <w:lvlJc w:val="left"/>
      <w:pPr>
        <w:ind w:left="6828" w:hanging="360"/>
      </w:pPr>
    </w:lvl>
    <w:lvl w:ilvl="8" w:tplc="040C001B" w:tentative="1">
      <w:start w:val="1"/>
      <w:numFmt w:val="lowerRoman"/>
      <w:lvlText w:val="%9."/>
      <w:lvlJc w:val="right"/>
      <w:pPr>
        <w:ind w:left="7548" w:hanging="180"/>
      </w:pPr>
    </w:lvl>
  </w:abstractNum>
  <w:abstractNum w:abstractNumId="20" w15:restartNumberingAfterBreak="0">
    <w:nsid w:val="510D26C5"/>
    <w:multiLevelType w:val="hybridMultilevel"/>
    <w:tmpl w:val="A4303A0C"/>
    <w:lvl w:ilvl="0" w:tplc="696A934C">
      <w:start w:val="1"/>
      <w:numFmt w:val="decimal"/>
      <w:lvlText w:val="%1."/>
      <w:lvlJc w:val="left"/>
      <w:pPr>
        <w:ind w:left="1068" w:hanging="360"/>
      </w:pPr>
      <w:rPr>
        <w:rFonts w:eastAsia="MS Mincho" w:hint="default"/>
        <w:b/>
        <w:color w:val="002060"/>
        <w:sz w:val="22"/>
      </w:rPr>
    </w:lvl>
    <w:lvl w:ilvl="1" w:tplc="040C0019">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1" w15:restartNumberingAfterBreak="0">
    <w:nsid w:val="51DF21AC"/>
    <w:multiLevelType w:val="hybridMultilevel"/>
    <w:tmpl w:val="A22ACBF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2026976"/>
    <w:multiLevelType w:val="hybridMultilevel"/>
    <w:tmpl w:val="7682D66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4EA66F9"/>
    <w:multiLevelType w:val="hybridMultilevel"/>
    <w:tmpl w:val="8914494A"/>
    <w:lvl w:ilvl="0" w:tplc="BEB82FD6">
      <w:start w:val="4"/>
      <w:numFmt w:val="bullet"/>
      <w:lvlText w:val="-"/>
      <w:lvlJc w:val="left"/>
      <w:pPr>
        <w:ind w:left="360" w:hanging="360"/>
      </w:pPr>
      <w:rPr>
        <w:rFonts w:ascii="Arial" w:eastAsiaTheme="minorHAnsi" w:hAnsi="Arial" w:cs="Arial" w:hint="default"/>
      </w:rPr>
    </w:lvl>
    <w:lvl w:ilvl="1" w:tplc="040C0003">
      <w:start w:val="1"/>
      <w:numFmt w:val="bullet"/>
      <w:lvlText w:val="o"/>
      <w:lvlJc w:val="left"/>
      <w:pPr>
        <w:ind w:left="2375" w:hanging="360"/>
      </w:pPr>
      <w:rPr>
        <w:rFonts w:ascii="Courier New" w:hAnsi="Courier New" w:cs="Courier New" w:hint="default"/>
      </w:rPr>
    </w:lvl>
    <w:lvl w:ilvl="2" w:tplc="040C0005" w:tentative="1">
      <w:start w:val="1"/>
      <w:numFmt w:val="bullet"/>
      <w:lvlText w:val=""/>
      <w:lvlJc w:val="left"/>
      <w:pPr>
        <w:ind w:left="3095" w:hanging="360"/>
      </w:pPr>
      <w:rPr>
        <w:rFonts w:ascii="Wingdings" w:hAnsi="Wingdings" w:hint="default"/>
      </w:rPr>
    </w:lvl>
    <w:lvl w:ilvl="3" w:tplc="040C0001" w:tentative="1">
      <w:start w:val="1"/>
      <w:numFmt w:val="bullet"/>
      <w:lvlText w:val=""/>
      <w:lvlJc w:val="left"/>
      <w:pPr>
        <w:ind w:left="3815" w:hanging="360"/>
      </w:pPr>
      <w:rPr>
        <w:rFonts w:ascii="Symbol" w:hAnsi="Symbol" w:hint="default"/>
      </w:rPr>
    </w:lvl>
    <w:lvl w:ilvl="4" w:tplc="040C0003" w:tentative="1">
      <w:start w:val="1"/>
      <w:numFmt w:val="bullet"/>
      <w:lvlText w:val="o"/>
      <w:lvlJc w:val="left"/>
      <w:pPr>
        <w:ind w:left="4535" w:hanging="360"/>
      </w:pPr>
      <w:rPr>
        <w:rFonts w:ascii="Courier New" w:hAnsi="Courier New" w:cs="Courier New" w:hint="default"/>
      </w:rPr>
    </w:lvl>
    <w:lvl w:ilvl="5" w:tplc="040C0005" w:tentative="1">
      <w:start w:val="1"/>
      <w:numFmt w:val="bullet"/>
      <w:lvlText w:val=""/>
      <w:lvlJc w:val="left"/>
      <w:pPr>
        <w:ind w:left="5255" w:hanging="360"/>
      </w:pPr>
      <w:rPr>
        <w:rFonts w:ascii="Wingdings" w:hAnsi="Wingdings" w:hint="default"/>
      </w:rPr>
    </w:lvl>
    <w:lvl w:ilvl="6" w:tplc="040C0001" w:tentative="1">
      <w:start w:val="1"/>
      <w:numFmt w:val="bullet"/>
      <w:lvlText w:val=""/>
      <w:lvlJc w:val="left"/>
      <w:pPr>
        <w:ind w:left="5975" w:hanging="360"/>
      </w:pPr>
      <w:rPr>
        <w:rFonts w:ascii="Symbol" w:hAnsi="Symbol" w:hint="default"/>
      </w:rPr>
    </w:lvl>
    <w:lvl w:ilvl="7" w:tplc="040C0003" w:tentative="1">
      <w:start w:val="1"/>
      <w:numFmt w:val="bullet"/>
      <w:lvlText w:val="o"/>
      <w:lvlJc w:val="left"/>
      <w:pPr>
        <w:ind w:left="6695" w:hanging="360"/>
      </w:pPr>
      <w:rPr>
        <w:rFonts w:ascii="Courier New" w:hAnsi="Courier New" w:cs="Courier New" w:hint="default"/>
      </w:rPr>
    </w:lvl>
    <w:lvl w:ilvl="8" w:tplc="040C0005" w:tentative="1">
      <w:start w:val="1"/>
      <w:numFmt w:val="bullet"/>
      <w:lvlText w:val=""/>
      <w:lvlJc w:val="left"/>
      <w:pPr>
        <w:ind w:left="7415" w:hanging="360"/>
      </w:pPr>
      <w:rPr>
        <w:rFonts w:ascii="Wingdings" w:hAnsi="Wingdings" w:hint="default"/>
      </w:rPr>
    </w:lvl>
  </w:abstractNum>
  <w:abstractNum w:abstractNumId="24" w15:restartNumberingAfterBreak="0">
    <w:nsid w:val="561F3A31"/>
    <w:multiLevelType w:val="hybridMultilevel"/>
    <w:tmpl w:val="6186D2F6"/>
    <w:lvl w:ilvl="0" w:tplc="040C0003">
      <w:start w:val="1"/>
      <w:numFmt w:val="bullet"/>
      <w:lvlText w:val="o"/>
      <w:lvlJc w:val="left"/>
      <w:pPr>
        <w:ind w:left="1146" w:hanging="360"/>
      </w:pPr>
      <w:rPr>
        <w:rFonts w:ascii="Courier New" w:hAnsi="Courier New" w:cs="Courier New"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25" w15:restartNumberingAfterBreak="0">
    <w:nsid w:val="580510BB"/>
    <w:multiLevelType w:val="hybridMultilevel"/>
    <w:tmpl w:val="36445C0C"/>
    <w:lvl w:ilvl="0" w:tplc="BB5AF91C">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6" w15:restartNumberingAfterBreak="0">
    <w:nsid w:val="583774FF"/>
    <w:multiLevelType w:val="multilevel"/>
    <w:tmpl w:val="7D3CC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ED5438"/>
    <w:multiLevelType w:val="hybridMultilevel"/>
    <w:tmpl w:val="8DF2E282"/>
    <w:lvl w:ilvl="0" w:tplc="730C057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9236884"/>
    <w:multiLevelType w:val="hybridMultilevel"/>
    <w:tmpl w:val="58A64B5E"/>
    <w:lvl w:ilvl="0" w:tplc="DA0C7614">
      <w:start w:val="1"/>
      <w:numFmt w:val="decimal"/>
      <w:lvlText w:val="%1."/>
      <w:lvlJc w:val="left"/>
      <w:pPr>
        <w:ind w:left="1074" w:hanging="360"/>
      </w:pPr>
      <w:rPr>
        <w:rFonts w:hint="default"/>
      </w:rPr>
    </w:lvl>
    <w:lvl w:ilvl="1" w:tplc="040C0019" w:tentative="1">
      <w:start w:val="1"/>
      <w:numFmt w:val="lowerLetter"/>
      <w:lvlText w:val="%2."/>
      <w:lvlJc w:val="left"/>
      <w:pPr>
        <w:ind w:left="1794" w:hanging="360"/>
      </w:pPr>
    </w:lvl>
    <w:lvl w:ilvl="2" w:tplc="040C001B" w:tentative="1">
      <w:start w:val="1"/>
      <w:numFmt w:val="lowerRoman"/>
      <w:lvlText w:val="%3."/>
      <w:lvlJc w:val="right"/>
      <w:pPr>
        <w:ind w:left="2514" w:hanging="180"/>
      </w:pPr>
    </w:lvl>
    <w:lvl w:ilvl="3" w:tplc="040C000F" w:tentative="1">
      <w:start w:val="1"/>
      <w:numFmt w:val="decimal"/>
      <w:lvlText w:val="%4."/>
      <w:lvlJc w:val="left"/>
      <w:pPr>
        <w:ind w:left="3234" w:hanging="360"/>
      </w:pPr>
    </w:lvl>
    <w:lvl w:ilvl="4" w:tplc="040C0019" w:tentative="1">
      <w:start w:val="1"/>
      <w:numFmt w:val="lowerLetter"/>
      <w:lvlText w:val="%5."/>
      <w:lvlJc w:val="left"/>
      <w:pPr>
        <w:ind w:left="3954" w:hanging="360"/>
      </w:pPr>
    </w:lvl>
    <w:lvl w:ilvl="5" w:tplc="040C001B" w:tentative="1">
      <w:start w:val="1"/>
      <w:numFmt w:val="lowerRoman"/>
      <w:lvlText w:val="%6."/>
      <w:lvlJc w:val="right"/>
      <w:pPr>
        <w:ind w:left="4674" w:hanging="180"/>
      </w:pPr>
    </w:lvl>
    <w:lvl w:ilvl="6" w:tplc="040C000F" w:tentative="1">
      <w:start w:val="1"/>
      <w:numFmt w:val="decimal"/>
      <w:lvlText w:val="%7."/>
      <w:lvlJc w:val="left"/>
      <w:pPr>
        <w:ind w:left="5394" w:hanging="360"/>
      </w:pPr>
    </w:lvl>
    <w:lvl w:ilvl="7" w:tplc="040C0019" w:tentative="1">
      <w:start w:val="1"/>
      <w:numFmt w:val="lowerLetter"/>
      <w:lvlText w:val="%8."/>
      <w:lvlJc w:val="left"/>
      <w:pPr>
        <w:ind w:left="6114" w:hanging="360"/>
      </w:pPr>
    </w:lvl>
    <w:lvl w:ilvl="8" w:tplc="040C001B" w:tentative="1">
      <w:start w:val="1"/>
      <w:numFmt w:val="lowerRoman"/>
      <w:lvlText w:val="%9."/>
      <w:lvlJc w:val="right"/>
      <w:pPr>
        <w:ind w:left="6834" w:hanging="180"/>
      </w:pPr>
    </w:lvl>
  </w:abstractNum>
  <w:abstractNum w:abstractNumId="29" w15:restartNumberingAfterBreak="0">
    <w:nsid w:val="5AA708E5"/>
    <w:multiLevelType w:val="hybridMultilevel"/>
    <w:tmpl w:val="F1F6F8F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BAF241F"/>
    <w:multiLevelType w:val="hybridMultilevel"/>
    <w:tmpl w:val="D67003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C684919"/>
    <w:multiLevelType w:val="hybridMultilevel"/>
    <w:tmpl w:val="248088A4"/>
    <w:lvl w:ilvl="0" w:tplc="74FA313E">
      <w:start w:val="1"/>
      <w:numFmt w:val="decimal"/>
      <w:lvlText w:val="%1."/>
      <w:lvlJc w:val="left"/>
      <w:pPr>
        <w:ind w:left="268" w:hanging="142"/>
      </w:pPr>
      <w:rPr>
        <w:rFonts w:ascii="Calibri" w:eastAsia="Calibri" w:hAnsi="Calibri" w:cs="Calibri" w:hint="default"/>
        <w:b w:val="0"/>
        <w:bCs w:val="0"/>
        <w:i w:val="0"/>
        <w:iCs w:val="0"/>
        <w:w w:val="100"/>
        <w:sz w:val="16"/>
        <w:szCs w:val="16"/>
        <w:lang w:val="fr-FR" w:eastAsia="en-US" w:bidi="ar-SA"/>
      </w:rPr>
    </w:lvl>
    <w:lvl w:ilvl="1" w:tplc="71DCA49C">
      <w:numFmt w:val="bullet"/>
      <w:lvlText w:val="•"/>
      <w:lvlJc w:val="left"/>
      <w:pPr>
        <w:ind w:left="1364" w:hanging="142"/>
      </w:pPr>
      <w:rPr>
        <w:rFonts w:hint="default"/>
        <w:lang w:val="fr-FR" w:eastAsia="en-US" w:bidi="ar-SA"/>
      </w:rPr>
    </w:lvl>
    <w:lvl w:ilvl="2" w:tplc="A350C62E">
      <w:numFmt w:val="bullet"/>
      <w:lvlText w:val="•"/>
      <w:lvlJc w:val="left"/>
      <w:pPr>
        <w:ind w:left="2469" w:hanging="142"/>
      </w:pPr>
      <w:rPr>
        <w:rFonts w:hint="default"/>
        <w:lang w:val="fr-FR" w:eastAsia="en-US" w:bidi="ar-SA"/>
      </w:rPr>
    </w:lvl>
    <w:lvl w:ilvl="3" w:tplc="75107F18">
      <w:numFmt w:val="bullet"/>
      <w:lvlText w:val="•"/>
      <w:lvlJc w:val="left"/>
      <w:pPr>
        <w:ind w:left="3573" w:hanging="142"/>
      </w:pPr>
      <w:rPr>
        <w:rFonts w:hint="default"/>
        <w:lang w:val="fr-FR" w:eastAsia="en-US" w:bidi="ar-SA"/>
      </w:rPr>
    </w:lvl>
    <w:lvl w:ilvl="4" w:tplc="3F8A0CC4">
      <w:numFmt w:val="bullet"/>
      <w:lvlText w:val="•"/>
      <w:lvlJc w:val="left"/>
      <w:pPr>
        <w:ind w:left="4678" w:hanging="142"/>
      </w:pPr>
      <w:rPr>
        <w:rFonts w:hint="default"/>
        <w:lang w:val="fr-FR" w:eastAsia="en-US" w:bidi="ar-SA"/>
      </w:rPr>
    </w:lvl>
    <w:lvl w:ilvl="5" w:tplc="1F2072A8">
      <w:numFmt w:val="bullet"/>
      <w:lvlText w:val="•"/>
      <w:lvlJc w:val="left"/>
      <w:pPr>
        <w:ind w:left="5783" w:hanging="142"/>
      </w:pPr>
      <w:rPr>
        <w:rFonts w:hint="default"/>
        <w:lang w:val="fr-FR" w:eastAsia="en-US" w:bidi="ar-SA"/>
      </w:rPr>
    </w:lvl>
    <w:lvl w:ilvl="6" w:tplc="22D4898E">
      <w:numFmt w:val="bullet"/>
      <w:lvlText w:val="•"/>
      <w:lvlJc w:val="left"/>
      <w:pPr>
        <w:ind w:left="6887" w:hanging="142"/>
      </w:pPr>
      <w:rPr>
        <w:rFonts w:hint="default"/>
        <w:lang w:val="fr-FR" w:eastAsia="en-US" w:bidi="ar-SA"/>
      </w:rPr>
    </w:lvl>
    <w:lvl w:ilvl="7" w:tplc="A1DACECA">
      <w:numFmt w:val="bullet"/>
      <w:lvlText w:val="•"/>
      <w:lvlJc w:val="left"/>
      <w:pPr>
        <w:ind w:left="7992" w:hanging="142"/>
      </w:pPr>
      <w:rPr>
        <w:rFonts w:hint="default"/>
        <w:lang w:val="fr-FR" w:eastAsia="en-US" w:bidi="ar-SA"/>
      </w:rPr>
    </w:lvl>
    <w:lvl w:ilvl="8" w:tplc="D6728758">
      <w:numFmt w:val="bullet"/>
      <w:lvlText w:val="•"/>
      <w:lvlJc w:val="left"/>
      <w:pPr>
        <w:ind w:left="9097" w:hanging="142"/>
      </w:pPr>
      <w:rPr>
        <w:rFonts w:hint="default"/>
        <w:lang w:val="fr-FR" w:eastAsia="en-US" w:bidi="ar-SA"/>
      </w:rPr>
    </w:lvl>
  </w:abstractNum>
  <w:abstractNum w:abstractNumId="32" w15:restartNumberingAfterBreak="0">
    <w:nsid w:val="5CDC2CA9"/>
    <w:multiLevelType w:val="hybridMultilevel"/>
    <w:tmpl w:val="FAEA712E"/>
    <w:lvl w:ilvl="0" w:tplc="6D5A9910">
      <w:numFmt w:val="bullet"/>
      <w:lvlText w:val="-"/>
      <w:lvlJc w:val="left"/>
      <w:pPr>
        <w:ind w:left="1866" w:hanging="360"/>
      </w:pPr>
      <w:rPr>
        <w:rFonts w:ascii="Calibri" w:eastAsia="Times New Roman" w:hAnsi="Calibri" w:cs="Calibri" w:hint="default"/>
      </w:rPr>
    </w:lvl>
    <w:lvl w:ilvl="1" w:tplc="040C0003" w:tentative="1">
      <w:start w:val="1"/>
      <w:numFmt w:val="bullet"/>
      <w:lvlText w:val="o"/>
      <w:lvlJc w:val="left"/>
      <w:pPr>
        <w:ind w:left="2586" w:hanging="360"/>
      </w:pPr>
      <w:rPr>
        <w:rFonts w:ascii="Courier New" w:hAnsi="Courier New" w:cs="Courier New" w:hint="default"/>
      </w:rPr>
    </w:lvl>
    <w:lvl w:ilvl="2" w:tplc="040C0005" w:tentative="1">
      <w:start w:val="1"/>
      <w:numFmt w:val="bullet"/>
      <w:lvlText w:val=""/>
      <w:lvlJc w:val="left"/>
      <w:pPr>
        <w:ind w:left="3306" w:hanging="360"/>
      </w:pPr>
      <w:rPr>
        <w:rFonts w:ascii="Wingdings" w:hAnsi="Wingdings" w:hint="default"/>
      </w:rPr>
    </w:lvl>
    <w:lvl w:ilvl="3" w:tplc="040C0001" w:tentative="1">
      <w:start w:val="1"/>
      <w:numFmt w:val="bullet"/>
      <w:lvlText w:val=""/>
      <w:lvlJc w:val="left"/>
      <w:pPr>
        <w:ind w:left="4026" w:hanging="360"/>
      </w:pPr>
      <w:rPr>
        <w:rFonts w:ascii="Symbol" w:hAnsi="Symbol" w:hint="default"/>
      </w:rPr>
    </w:lvl>
    <w:lvl w:ilvl="4" w:tplc="040C0003" w:tentative="1">
      <w:start w:val="1"/>
      <w:numFmt w:val="bullet"/>
      <w:lvlText w:val="o"/>
      <w:lvlJc w:val="left"/>
      <w:pPr>
        <w:ind w:left="4746" w:hanging="360"/>
      </w:pPr>
      <w:rPr>
        <w:rFonts w:ascii="Courier New" w:hAnsi="Courier New" w:cs="Courier New" w:hint="default"/>
      </w:rPr>
    </w:lvl>
    <w:lvl w:ilvl="5" w:tplc="040C0005" w:tentative="1">
      <w:start w:val="1"/>
      <w:numFmt w:val="bullet"/>
      <w:lvlText w:val=""/>
      <w:lvlJc w:val="left"/>
      <w:pPr>
        <w:ind w:left="5466" w:hanging="360"/>
      </w:pPr>
      <w:rPr>
        <w:rFonts w:ascii="Wingdings" w:hAnsi="Wingdings" w:hint="default"/>
      </w:rPr>
    </w:lvl>
    <w:lvl w:ilvl="6" w:tplc="040C0001" w:tentative="1">
      <w:start w:val="1"/>
      <w:numFmt w:val="bullet"/>
      <w:lvlText w:val=""/>
      <w:lvlJc w:val="left"/>
      <w:pPr>
        <w:ind w:left="6186" w:hanging="360"/>
      </w:pPr>
      <w:rPr>
        <w:rFonts w:ascii="Symbol" w:hAnsi="Symbol" w:hint="default"/>
      </w:rPr>
    </w:lvl>
    <w:lvl w:ilvl="7" w:tplc="040C0003" w:tentative="1">
      <w:start w:val="1"/>
      <w:numFmt w:val="bullet"/>
      <w:lvlText w:val="o"/>
      <w:lvlJc w:val="left"/>
      <w:pPr>
        <w:ind w:left="6906" w:hanging="360"/>
      </w:pPr>
      <w:rPr>
        <w:rFonts w:ascii="Courier New" w:hAnsi="Courier New" w:cs="Courier New" w:hint="default"/>
      </w:rPr>
    </w:lvl>
    <w:lvl w:ilvl="8" w:tplc="040C0005" w:tentative="1">
      <w:start w:val="1"/>
      <w:numFmt w:val="bullet"/>
      <w:lvlText w:val=""/>
      <w:lvlJc w:val="left"/>
      <w:pPr>
        <w:ind w:left="7626" w:hanging="360"/>
      </w:pPr>
      <w:rPr>
        <w:rFonts w:ascii="Wingdings" w:hAnsi="Wingdings" w:hint="default"/>
      </w:rPr>
    </w:lvl>
  </w:abstractNum>
  <w:abstractNum w:abstractNumId="33" w15:restartNumberingAfterBreak="0">
    <w:nsid w:val="5D4D0BC2"/>
    <w:multiLevelType w:val="hybridMultilevel"/>
    <w:tmpl w:val="E4A64896"/>
    <w:lvl w:ilvl="0" w:tplc="686A24D4">
      <w:start w:val="2240"/>
      <w:numFmt w:val="bullet"/>
      <w:lvlText w:val="-"/>
      <w:lvlJc w:val="left"/>
      <w:pPr>
        <w:tabs>
          <w:tab w:val="num" w:pos="1068"/>
        </w:tabs>
        <w:ind w:left="1068" w:hanging="360"/>
      </w:pPr>
      <w:rPr>
        <w:rFonts w:ascii="Times New Roman" w:eastAsia="Times New Roman" w:hAnsi="Times New Roman" w:cs="Times New Roman" w:hint="default"/>
      </w:rPr>
    </w:lvl>
    <w:lvl w:ilvl="1" w:tplc="040C0003" w:tentative="1">
      <w:start w:val="1"/>
      <w:numFmt w:val="bullet"/>
      <w:lvlText w:val="o"/>
      <w:lvlJc w:val="left"/>
      <w:pPr>
        <w:tabs>
          <w:tab w:val="num" w:pos="1788"/>
        </w:tabs>
        <w:ind w:left="1788" w:hanging="360"/>
      </w:pPr>
      <w:rPr>
        <w:rFonts w:ascii="Courier New" w:hAnsi="Courier New" w:cs="Courier New"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cs="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cs="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34" w15:restartNumberingAfterBreak="0">
    <w:nsid w:val="5EFF207B"/>
    <w:multiLevelType w:val="hybridMultilevel"/>
    <w:tmpl w:val="A2FE7310"/>
    <w:lvl w:ilvl="0" w:tplc="6D5A9910">
      <w:numFmt w:val="bullet"/>
      <w:lvlText w:val="-"/>
      <w:lvlJc w:val="left"/>
      <w:pPr>
        <w:ind w:left="786" w:hanging="360"/>
      </w:pPr>
      <w:rPr>
        <w:rFonts w:ascii="Calibri" w:eastAsia="Times New Roman" w:hAnsi="Calibri" w:cs="Calibri"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35" w15:restartNumberingAfterBreak="0">
    <w:nsid w:val="60236017"/>
    <w:multiLevelType w:val="multilevel"/>
    <w:tmpl w:val="9940BA5C"/>
    <w:lvl w:ilvl="0">
      <w:start w:val="1"/>
      <w:numFmt w:val="upperRoman"/>
      <w:lvlText w:val="%1."/>
      <w:lvlJc w:val="right"/>
      <w:pPr>
        <w:ind w:left="1068" w:hanging="360"/>
      </w:pPr>
    </w:lvl>
    <w:lvl w:ilvl="1">
      <w:start w:val="4"/>
      <w:numFmt w:val="decimalZero"/>
      <w:isLgl/>
      <w:lvlText w:val="%1.%2"/>
      <w:lvlJc w:val="left"/>
      <w:pPr>
        <w:ind w:left="1188" w:hanging="48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36" w15:restartNumberingAfterBreak="0">
    <w:nsid w:val="61763C20"/>
    <w:multiLevelType w:val="hybridMultilevel"/>
    <w:tmpl w:val="0284CE14"/>
    <w:lvl w:ilvl="0" w:tplc="040C0013">
      <w:start w:val="1"/>
      <w:numFmt w:val="upperRoman"/>
      <w:lvlText w:val="%1."/>
      <w:lvlJc w:val="right"/>
      <w:pPr>
        <w:ind w:left="1777" w:hanging="360"/>
      </w:pPr>
    </w:lvl>
    <w:lvl w:ilvl="1" w:tplc="CB5C4246">
      <w:start w:val="1"/>
      <w:numFmt w:val="lowerLetter"/>
      <w:lvlText w:val="%2."/>
      <w:lvlJc w:val="left"/>
      <w:pPr>
        <w:ind w:left="2497" w:hanging="360"/>
      </w:pPr>
      <w:rPr>
        <w:rFonts w:hint="default"/>
      </w:rPr>
    </w:lvl>
    <w:lvl w:ilvl="2" w:tplc="040C001B" w:tentative="1">
      <w:start w:val="1"/>
      <w:numFmt w:val="lowerRoman"/>
      <w:lvlText w:val="%3."/>
      <w:lvlJc w:val="right"/>
      <w:pPr>
        <w:ind w:left="3217" w:hanging="180"/>
      </w:pPr>
    </w:lvl>
    <w:lvl w:ilvl="3" w:tplc="040C000F" w:tentative="1">
      <w:start w:val="1"/>
      <w:numFmt w:val="decimal"/>
      <w:lvlText w:val="%4."/>
      <w:lvlJc w:val="left"/>
      <w:pPr>
        <w:ind w:left="3937" w:hanging="360"/>
      </w:pPr>
    </w:lvl>
    <w:lvl w:ilvl="4" w:tplc="040C0019" w:tentative="1">
      <w:start w:val="1"/>
      <w:numFmt w:val="lowerLetter"/>
      <w:lvlText w:val="%5."/>
      <w:lvlJc w:val="left"/>
      <w:pPr>
        <w:ind w:left="4657" w:hanging="360"/>
      </w:pPr>
    </w:lvl>
    <w:lvl w:ilvl="5" w:tplc="040C001B" w:tentative="1">
      <w:start w:val="1"/>
      <w:numFmt w:val="lowerRoman"/>
      <w:lvlText w:val="%6."/>
      <w:lvlJc w:val="right"/>
      <w:pPr>
        <w:ind w:left="5377" w:hanging="180"/>
      </w:pPr>
    </w:lvl>
    <w:lvl w:ilvl="6" w:tplc="040C000F" w:tentative="1">
      <w:start w:val="1"/>
      <w:numFmt w:val="decimal"/>
      <w:lvlText w:val="%7."/>
      <w:lvlJc w:val="left"/>
      <w:pPr>
        <w:ind w:left="6097" w:hanging="360"/>
      </w:pPr>
    </w:lvl>
    <w:lvl w:ilvl="7" w:tplc="040C0019" w:tentative="1">
      <w:start w:val="1"/>
      <w:numFmt w:val="lowerLetter"/>
      <w:lvlText w:val="%8."/>
      <w:lvlJc w:val="left"/>
      <w:pPr>
        <w:ind w:left="6817" w:hanging="360"/>
      </w:pPr>
    </w:lvl>
    <w:lvl w:ilvl="8" w:tplc="040C001B" w:tentative="1">
      <w:start w:val="1"/>
      <w:numFmt w:val="lowerRoman"/>
      <w:lvlText w:val="%9."/>
      <w:lvlJc w:val="right"/>
      <w:pPr>
        <w:ind w:left="7537" w:hanging="180"/>
      </w:pPr>
    </w:lvl>
  </w:abstractNum>
  <w:abstractNum w:abstractNumId="37" w15:restartNumberingAfterBreak="0">
    <w:nsid w:val="62A80313"/>
    <w:multiLevelType w:val="multilevel"/>
    <w:tmpl w:val="B32E920C"/>
    <w:lvl w:ilvl="0">
      <w:start w:val="4"/>
      <w:numFmt w:val="decimal"/>
      <w:lvlText w:val="%1"/>
      <w:lvlJc w:val="left"/>
      <w:pPr>
        <w:ind w:left="967" w:hanging="857"/>
      </w:pPr>
      <w:rPr>
        <w:rFonts w:hint="default"/>
      </w:rPr>
    </w:lvl>
    <w:lvl w:ilvl="1">
      <w:start w:val="3"/>
      <w:numFmt w:val="decimal"/>
      <w:lvlText w:val="%1.%2"/>
      <w:lvlJc w:val="left"/>
      <w:pPr>
        <w:ind w:left="967" w:hanging="857"/>
      </w:pPr>
      <w:rPr>
        <w:rFonts w:hint="default"/>
      </w:rPr>
    </w:lvl>
    <w:lvl w:ilvl="2">
      <w:start w:val="2"/>
      <w:numFmt w:val="decimal"/>
      <w:lvlText w:val="%1.%2.%3"/>
      <w:lvlJc w:val="left"/>
      <w:pPr>
        <w:ind w:left="967" w:hanging="857"/>
      </w:pPr>
      <w:rPr>
        <w:rFonts w:ascii="Arial" w:eastAsia="Times New Roman" w:hAnsi="Arial" w:cs="Arial" w:hint="default"/>
        <w:b/>
        <w:spacing w:val="-9"/>
        <w:w w:val="105"/>
        <w:sz w:val="22"/>
        <w:szCs w:val="22"/>
      </w:rPr>
    </w:lvl>
    <w:lvl w:ilvl="3">
      <w:start w:val="1"/>
      <w:numFmt w:val="lowerLetter"/>
      <w:lvlText w:val="(%4)"/>
      <w:lvlJc w:val="left"/>
      <w:pPr>
        <w:ind w:left="1320" w:hanging="360"/>
        <w:jc w:val="right"/>
      </w:pPr>
      <w:rPr>
        <w:rFonts w:ascii="Arial" w:eastAsia="Arial" w:hAnsi="Arial" w:hint="default"/>
        <w:w w:val="90"/>
        <w:sz w:val="22"/>
        <w:szCs w:val="22"/>
      </w:rPr>
    </w:lvl>
    <w:lvl w:ilvl="4">
      <w:start w:val="1"/>
      <w:numFmt w:val="bullet"/>
      <w:lvlText w:val="•"/>
      <w:lvlJc w:val="left"/>
      <w:pPr>
        <w:ind w:left="3982" w:hanging="360"/>
      </w:pPr>
      <w:rPr>
        <w:rFonts w:hint="default"/>
      </w:rPr>
    </w:lvl>
    <w:lvl w:ilvl="5">
      <w:start w:val="1"/>
      <w:numFmt w:val="bullet"/>
      <w:lvlText w:val="•"/>
      <w:lvlJc w:val="left"/>
      <w:pPr>
        <w:ind w:left="4870" w:hanging="360"/>
      </w:pPr>
      <w:rPr>
        <w:rFonts w:hint="default"/>
      </w:rPr>
    </w:lvl>
    <w:lvl w:ilvl="6">
      <w:start w:val="1"/>
      <w:numFmt w:val="bullet"/>
      <w:lvlText w:val="•"/>
      <w:lvlJc w:val="left"/>
      <w:pPr>
        <w:ind w:left="5758" w:hanging="360"/>
      </w:pPr>
      <w:rPr>
        <w:rFonts w:hint="default"/>
      </w:rPr>
    </w:lvl>
    <w:lvl w:ilvl="7">
      <w:start w:val="1"/>
      <w:numFmt w:val="bullet"/>
      <w:lvlText w:val="•"/>
      <w:lvlJc w:val="left"/>
      <w:pPr>
        <w:ind w:left="6645" w:hanging="360"/>
      </w:pPr>
      <w:rPr>
        <w:rFonts w:hint="default"/>
      </w:rPr>
    </w:lvl>
    <w:lvl w:ilvl="8">
      <w:start w:val="1"/>
      <w:numFmt w:val="bullet"/>
      <w:lvlText w:val="•"/>
      <w:lvlJc w:val="left"/>
      <w:pPr>
        <w:ind w:left="7533" w:hanging="360"/>
      </w:pPr>
      <w:rPr>
        <w:rFonts w:hint="default"/>
      </w:rPr>
    </w:lvl>
  </w:abstractNum>
  <w:abstractNum w:abstractNumId="38" w15:restartNumberingAfterBreak="0">
    <w:nsid w:val="64FB504C"/>
    <w:multiLevelType w:val="hybridMultilevel"/>
    <w:tmpl w:val="9C00210C"/>
    <w:lvl w:ilvl="0" w:tplc="DF4E442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70F6868"/>
    <w:multiLevelType w:val="hybridMultilevel"/>
    <w:tmpl w:val="935821CC"/>
    <w:lvl w:ilvl="0" w:tplc="A274ED78">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69E1305E"/>
    <w:multiLevelType w:val="hybridMultilevel"/>
    <w:tmpl w:val="2BD275AA"/>
    <w:lvl w:ilvl="0" w:tplc="DA3A6404">
      <w:start w:val="1"/>
      <w:numFmt w:val="bullet"/>
      <w:lvlText w:val="-"/>
      <w:lvlJc w:val="left"/>
      <w:pPr>
        <w:ind w:left="1080" w:hanging="360"/>
      </w:pPr>
      <w:rPr>
        <w:rFonts w:ascii="Calibri" w:eastAsiaTheme="minorHAnsi" w:hAnsi="Calibri" w:cs="Calibri"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1" w15:restartNumberingAfterBreak="0">
    <w:nsid w:val="6B834450"/>
    <w:multiLevelType w:val="hybridMultilevel"/>
    <w:tmpl w:val="A70870AC"/>
    <w:lvl w:ilvl="0" w:tplc="0E66C7F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6CF36BC0"/>
    <w:multiLevelType w:val="hybridMultilevel"/>
    <w:tmpl w:val="BDA8469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6D761598"/>
    <w:multiLevelType w:val="multilevel"/>
    <w:tmpl w:val="40706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DB7481B"/>
    <w:multiLevelType w:val="multilevel"/>
    <w:tmpl w:val="D35E75CA"/>
    <w:styleLink w:val="Listeactuelle1"/>
    <w:lvl w:ilvl="0">
      <w:start w:val="1"/>
      <w:numFmt w:val="upperRoman"/>
      <w:lvlText w:val="%1."/>
      <w:lvlJc w:val="right"/>
      <w:pPr>
        <w:ind w:left="1777" w:hanging="360"/>
      </w:pPr>
    </w:lvl>
    <w:lvl w:ilvl="1">
      <w:start w:val="1"/>
      <w:numFmt w:val="lowerLetter"/>
      <w:lvlText w:val="%2."/>
      <w:lvlJc w:val="left"/>
      <w:pPr>
        <w:ind w:left="2497" w:hanging="360"/>
      </w:pPr>
      <w:rPr>
        <w:rFonts w:hint="default"/>
      </w:rPr>
    </w:lvl>
    <w:lvl w:ilvl="2">
      <w:start w:val="1"/>
      <w:numFmt w:val="lowerRoman"/>
      <w:lvlText w:val="%3."/>
      <w:lvlJc w:val="right"/>
      <w:pPr>
        <w:ind w:left="3217" w:hanging="180"/>
      </w:pPr>
    </w:lvl>
    <w:lvl w:ilvl="3">
      <w:start w:val="1"/>
      <w:numFmt w:val="decimal"/>
      <w:lvlText w:val="%4."/>
      <w:lvlJc w:val="left"/>
      <w:pPr>
        <w:ind w:left="3937" w:hanging="360"/>
      </w:pPr>
    </w:lvl>
    <w:lvl w:ilvl="4">
      <w:start w:val="1"/>
      <w:numFmt w:val="lowerLetter"/>
      <w:lvlText w:val="%5."/>
      <w:lvlJc w:val="left"/>
      <w:pPr>
        <w:ind w:left="4657" w:hanging="360"/>
      </w:pPr>
    </w:lvl>
    <w:lvl w:ilvl="5">
      <w:start w:val="1"/>
      <w:numFmt w:val="lowerRoman"/>
      <w:lvlText w:val="%6."/>
      <w:lvlJc w:val="right"/>
      <w:pPr>
        <w:ind w:left="5377" w:hanging="180"/>
      </w:pPr>
    </w:lvl>
    <w:lvl w:ilvl="6">
      <w:start w:val="1"/>
      <w:numFmt w:val="decimal"/>
      <w:lvlText w:val="%7."/>
      <w:lvlJc w:val="left"/>
      <w:pPr>
        <w:ind w:left="6097" w:hanging="360"/>
      </w:pPr>
    </w:lvl>
    <w:lvl w:ilvl="7">
      <w:start w:val="1"/>
      <w:numFmt w:val="lowerLetter"/>
      <w:lvlText w:val="%8."/>
      <w:lvlJc w:val="left"/>
      <w:pPr>
        <w:ind w:left="6817" w:hanging="360"/>
      </w:pPr>
    </w:lvl>
    <w:lvl w:ilvl="8">
      <w:start w:val="1"/>
      <w:numFmt w:val="lowerRoman"/>
      <w:lvlText w:val="%9."/>
      <w:lvlJc w:val="right"/>
      <w:pPr>
        <w:ind w:left="7537" w:hanging="180"/>
      </w:pPr>
    </w:lvl>
  </w:abstractNum>
  <w:abstractNum w:abstractNumId="45" w15:restartNumberingAfterBreak="0">
    <w:nsid w:val="70581DEF"/>
    <w:multiLevelType w:val="hybridMultilevel"/>
    <w:tmpl w:val="1CE01B22"/>
    <w:lvl w:ilvl="0" w:tplc="3508FAF4">
      <w:numFmt w:val="bullet"/>
      <w:lvlText w:val="☐"/>
      <w:lvlJc w:val="left"/>
      <w:pPr>
        <w:ind w:left="348" w:hanging="221"/>
      </w:pPr>
      <w:rPr>
        <w:rFonts w:ascii="MS Gothic" w:eastAsia="MS Gothic" w:hAnsi="MS Gothic" w:cs="MS Gothic" w:hint="default"/>
        <w:b w:val="0"/>
        <w:bCs w:val="0"/>
        <w:i w:val="0"/>
        <w:iCs w:val="0"/>
        <w:w w:val="100"/>
        <w:sz w:val="18"/>
        <w:szCs w:val="18"/>
        <w:lang w:val="fr-FR" w:eastAsia="en-US" w:bidi="ar-SA"/>
      </w:rPr>
    </w:lvl>
    <w:lvl w:ilvl="1" w:tplc="E488F166">
      <w:numFmt w:val="bullet"/>
      <w:lvlText w:val="•"/>
      <w:lvlJc w:val="left"/>
      <w:pPr>
        <w:ind w:left="1436" w:hanging="221"/>
      </w:pPr>
      <w:rPr>
        <w:rFonts w:hint="default"/>
        <w:lang w:val="fr-FR" w:eastAsia="en-US" w:bidi="ar-SA"/>
      </w:rPr>
    </w:lvl>
    <w:lvl w:ilvl="2" w:tplc="90268764">
      <w:numFmt w:val="bullet"/>
      <w:lvlText w:val="•"/>
      <w:lvlJc w:val="left"/>
      <w:pPr>
        <w:ind w:left="2533" w:hanging="221"/>
      </w:pPr>
      <w:rPr>
        <w:rFonts w:hint="default"/>
        <w:lang w:val="fr-FR" w:eastAsia="en-US" w:bidi="ar-SA"/>
      </w:rPr>
    </w:lvl>
    <w:lvl w:ilvl="3" w:tplc="9470063C">
      <w:numFmt w:val="bullet"/>
      <w:lvlText w:val="•"/>
      <w:lvlJc w:val="left"/>
      <w:pPr>
        <w:ind w:left="3629" w:hanging="221"/>
      </w:pPr>
      <w:rPr>
        <w:rFonts w:hint="default"/>
        <w:lang w:val="fr-FR" w:eastAsia="en-US" w:bidi="ar-SA"/>
      </w:rPr>
    </w:lvl>
    <w:lvl w:ilvl="4" w:tplc="A0183766">
      <w:numFmt w:val="bullet"/>
      <w:lvlText w:val="•"/>
      <w:lvlJc w:val="left"/>
      <w:pPr>
        <w:ind w:left="4726" w:hanging="221"/>
      </w:pPr>
      <w:rPr>
        <w:rFonts w:hint="default"/>
        <w:lang w:val="fr-FR" w:eastAsia="en-US" w:bidi="ar-SA"/>
      </w:rPr>
    </w:lvl>
    <w:lvl w:ilvl="5" w:tplc="D6B443BE">
      <w:numFmt w:val="bullet"/>
      <w:lvlText w:val="•"/>
      <w:lvlJc w:val="left"/>
      <w:pPr>
        <w:ind w:left="5823" w:hanging="221"/>
      </w:pPr>
      <w:rPr>
        <w:rFonts w:hint="default"/>
        <w:lang w:val="fr-FR" w:eastAsia="en-US" w:bidi="ar-SA"/>
      </w:rPr>
    </w:lvl>
    <w:lvl w:ilvl="6" w:tplc="421E0738">
      <w:numFmt w:val="bullet"/>
      <w:lvlText w:val="•"/>
      <w:lvlJc w:val="left"/>
      <w:pPr>
        <w:ind w:left="6919" w:hanging="221"/>
      </w:pPr>
      <w:rPr>
        <w:rFonts w:hint="default"/>
        <w:lang w:val="fr-FR" w:eastAsia="en-US" w:bidi="ar-SA"/>
      </w:rPr>
    </w:lvl>
    <w:lvl w:ilvl="7" w:tplc="5BEE41E2">
      <w:numFmt w:val="bullet"/>
      <w:lvlText w:val="•"/>
      <w:lvlJc w:val="left"/>
      <w:pPr>
        <w:ind w:left="8016" w:hanging="221"/>
      </w:pPr>
      <w:rPr>
        <w:rFonts w:hint="default"/>
        <w:lang w:val="fr-FR" w:eastAsia="en-US" w:bidi="ar-SA"/>
      </w:rPr>
    </w:lvl>
    <w:lvl w:ilvl="8" w:tplc="D1648EBE">
      <w:numFmt w:val="bullet"/>
      <w:lvlText w:val="•"/>
      <w:lvlJc w:val="left"/>
      <w:pPr>
        <w:ind w:left="9113" w:hanging="221"/>
      </w:pPr>
      <w:rPr>
        <w:rFonts w:hint="default"/>
        <w:lang w:val="fr-FR" w:eastAsia="en-US" w:bidi="ar-SA"/>
      </w:rPr>
    </w:lvl>
  </w:abstractNum>
  <w:abstractNum w:abstractNumId="46" w15:restartNumberingAfterBreak="0">
    <w:nsid w:val="76CF4217"/>
    <w:multiLevelType w:val="hybridMultilevel"/>
    <w:tmpl w:val="1F880972"/>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15:restartNumberingAfterBreak="0">
    <w:nsid w:val="7DB00B83"/>
    <w:multiLevelType w:val="hybridMultilevel"/>
    <w:tmpl w:val="D35E75CA"/>
    <w:lvl w:ilvl="0" w:tplc="040C0013">
      <w:start w:val="1"/>
      <w:numFmt w:val="upperRoman"/>
      <w:lvlText w:val="%1."/>
      <w:lvlJc w:val="right"/>
      <w:pPr>
        <w:ind w:left="1777" w:hanging="360"/>
      </w:pPr>
    </w:lvl>
    <w:lvl w:ilvl="1" w:tplc="CB5C4246">
      <w:start w:val="1"/>
      <w:numFmt w:val="lowerLetter"/>
      <w:lvlText w:val="%2."/>
      <w:lvlJc w:val="left"/>
      <w:pPr>
        <w:ind w:left="2497" w:hanging="360"/>
      </w:pPr>
      <w:rPr>
        <w:rFonts w:hint="default"/>
      </w:rPr>
    </w:lvl>
    <w:lvl w:ilvl="2" w:tplc="040C001B" w:tentative="1">
      <w:start w:val="1"/>
      <w:numFmt w:val="lowerRoman"/>
      <w:lvlText w:val="%3."/>
      <w:lvlJc w:val="right"/>
      <w:pPr>
        <w:ind w:left="3217" w:hanging="180"/>
      </w:pPr>
    </w:lvl>
    <w:lvl w:ilvl="3" w:tplc="040C000F" w:tentative="1">
      <w:start w:val="1"/>
      <w:numFmt w:val="decimal"/>
      <w:lvlText w:val="%4."/>
      <w:lvlJc w:val="left"/>
      <w:pPr>
        <w:ind w:left="3937" w:hanging="360"/>
      </w:pPr>
    </w:lvl>
    <w:lvl w:ilvl="4" w:tplc="040C0019" w:tentative="1">
      <w:start w:val="1"/>
      <w:numFmt w:val="lowerLetter"/>
      <w:lvlText w:val="%5."/>
      <w:lvlJc w:val="left"/>
      <w:pPr>
        <w:ind w:left="4657" w:hanging="360"/>
      </w:pPr>
    </w:lvl>
    <w:lvl w:ilvl="5" w:tplc="040C001B" w:tentative="1">
      <w:start w:val="1"/>
      <w:numFmt w:val="lowerRoman"/>
      <w:lvlText w:val="%6."/>
      <w:lvlJc w:val="right"/>
      <w:pPr>
        <w:ind w:left="5377" w:hanging="180"/>
      </w:pPr>
    </w:lvl>
    <w:lvl w:ilvl="6" w:tplc="040C000F" w:tentative="1">
      <w:start w:val="1"/>
      <w:numFmt w:val="decimal"/>
      <w:lvlText w:val="%7."/>
      <w:lvlJc w:val="left"/>
      <w:pPr>
        <w:ind w:left="6097" w:hanging="360"/>
      </w:pPr>
    </w:lvl>
    <w:lvl w:ilvl="7" w:tplc="040C0019" w:tentative="1">
      <w:start w:val="1"/>
      <w:numFmt w:val="lowerLetter"/>
      <w:lvlText w:val="%8."/>
      <w:lvlJc w:val="left"/>
      <w:pPr>
        <w:ind w:left="6817" w:hanging="360"/>
      </w:pPr>
    </w:lvl>
    <w:lvl w:ilvl="8" w:tplc="040C001B" w:tentative="1">
      <w:start w:val="1"/>
      <w:numFmt w:val="lowerRoman"/>
      <w:lvlText w:val="%9."/>
      <w:lvlJc w:val="right"/>
      <w:pPr>
        <w:ind w:left="7537" w:hanging="180"/>
      </w:pPr>
    </w:lvl>
  </w:abstractNum>
  <w:abstractNum w:abstractNumId="48" w15:restartNumberingAfterBreak="0">
    <w:nsid w:val="7E5E2037"/>
    <w:multiLevelType w:val="hybridMultilevel"/>
    <w:tmpl w:val="4EB62E8A"/>
    <w:lvl w:ilvl="0" w:tplc="55E0D4A4">
      <w:start w:val="2027"/>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5956691">
    <w:abstractNumId w:val="33"/>
  </w:num>
  <w:num w:numId="2" w16cid:durableId="1428578961">
    <w:abstractNumId w:val="18"/>
  </w:num>
  <w:num w:numId="3" w16cid:durableId="497383919">
    <w:abstractNumId w:val="41"/>
  </w:num>
  <w:num w:numId="4" w16cid:durableId="1081681643">
    <w:abstractNumId w:val="38"/>
  </w:num>
  <w:num w:numId="5" w16cid:durableId="628242959">
    <w:abstractNumId w:val="24"/>
  </w:num>
  <w:num w:numId="6" w16cid:durableId="574511732">
    <w:abstractNumId w:val="34"/>
  </w:num>
  <w:num w:numId="7" w16cid:durableId="1662347791">
    <w:abstractNumId w:val="32"/>
  </w:num>
  <w:num w:numId="8" w16cid:durableId="1751196236">
    <w:abstractNumId w:val="14"/>
  </w:num>
  <w:num w:numId="9" w16cid:durableId="237985132">
    <w:abstractNumId w:val="35"/>
  </w:num>
  <w:num w:numId="10" w16cid:durableId="1589164">
    <w:abstractNumId w:val="36"/>
  </w:num>
  <w:num w:numId="11" w16cid:durableId="934825070">
    <w:abstractNumId w:val="46"/>
  </w:num>
  <w:num w:numId="12" w16cid:durableId="1171212202">
    <w:abstractNumId w:val="39"/>
  </w:num>
  <w:num w:numId="13" w16cid:durableId="968054983">
    <w:abstractNumId w:val="7"/>
  </w:num>
  <w:num w:numId="14" w16cid:durableId="931203076">
    <w:abstractNumId w:val="8"/>
  </w:num>
  <w:num w:numId="15" w16cid:durableId="698360308">
    <w:abstractNumId w:val="28"/>
  </w:num>
  <w:num w:numId="16" w16cid:durableId="118380191">
    <w:abstractNumId w:val="21"/>
  </w:num>
  <w:num w:numId="17" w16cid:durableId="1189373908">
    <w:abstractNumId w:val="29"/>
  </w:num>
  <w:num w:numId="18" w16cid:durableId="1256671504">
    <w:abstractNumId w:val="4"/>
  </w:num>
  <w:num w:numId="19" w16cid:durableId="834682967">
    <w:abstractNumId w:val="22"/>
  </w:num>
  <w:num w:numId="20" w16cid:durableId="2030372812">
    <w:abstractNumId w:val="42"/>
  </w:num>
  <w:num w:numId="21" w16cid:durableId="1006639518">
    <w:abstractNumId w:val="9"/>
  </w:num>
  <w:num w:numId="22" w16cid:durableId="269776041">
    <w:abstractNumId w:val="16"/>
  </w:num>
  <w:num w:numId="23" w16cid:durableId="553782174">
    <w:abstractNumId w:val="11"/>
  </w:num>
  <w:num w:numId="24" w16cid:durableId="620960907">
    <w:abstractNumId w:val="3"/>
  </w:num>
  <w:num w:numId="25" w16cid:durableId="1288126169">
    <w:abstractNumId w:val="12"/>
  </w:num>
  <w:num w:numId="26" w16cid:durableId="951788036">
    <w:abstractNumId w:val="45"/>
  </w:num>
  <w:num w:numId="27" w16cid:durableId="1421370233">
    <w:abstractNumId w:val="31"/>
  </w:num>
  <w:num w:numId="28" w16cid:durableId="1129476241">
    <w:abstractNumId w:val="0"/>
  </w:num>
  <w:num w:numId="29" w16cid:durableId="2075395339">
    <w:abstractNumId w:val="1"/>
  </w:num>
  <w:num w:numId="30" w16cid:durableId="475610149">
    <w:abstractNumId w:val="27"/>
  </w:num>
  <w:num w:numId="31" w16cid:durableId="1039626596">
    <w:abstractNumId w:val="15"/>
  </w:num>
  <w:num w:numId="32" w16cid:durableId="1619681567">
    <w:abstractNumId w:val="17"/>
  </w:num>
  <w:num w:numId="33" w16cid:durableId="192885629">
    <w:abstractNumId w:val="5"/>
  </w:num>
  <w:num w:numId="34" w16cid:durableId="1130587575">
    <w:abstractNumId w:val="30"/>
  </w:num>
  <w:num w:numId="35" w16cid:durableId="1252617618">
    <w:abstractNumId w:val="25"/>
  </w:num>
  <w:num w:numId="36" w16cid:durableId="685055161">
    <w:abstractNumId w:val="2"/>
  </w:num>
  <w:num w:numId="37" w16cid:durableId="150606236">
    <w:abstractNumId w:val="47"/>
  </w:num>
  <w:num w:numId="38" w16cid:durableId="605236740">
    <w:abstractNumId w:val="44"/>
  </w:num>
  <w:num w:numId="39" w16cid:durableId="731538164">
    <w:abstractNumId w:val="20"/>
  </w:num>
  <w:num w:numId="40" w16cid:durableId="828712662">
    <w:abstractNumId w:val="6"/>
  </w:num>
  <w:num w:numId="41" w16cid:durableId="1054044524">
    <w:abstractNumId w:val="40"/>
  </w:num>
  <w:num w:numId="42" w16cid:durableId="333185178">
    <w:abstractNumId w:val="37"/>
  </w:num>
  <w:num w:numId="43" w16cid:durableId="1493327937">
    <w:abstractNumId w:val="23"/>
  </w:num>
  <w:num w:numId="44" w16cid:durableId="665406160">
    <w:abstractNumId w:val="19"/>
  </w:num>
  <w:num w:numId="45" w16cid:durableId="464810698">
    <w:abstractNumId w:val="10"/>
  </w:num>
  <w:num w:numId="46" w16cid:durableId="1085228852">
    <w:abstractNumId w:val="43"/>
  </w:num>
  <w:num w:numId="47" w16cid:durableId="890312061">
    <w:abstractNumId w:val="48"/>
  </w:num>
  <w:num w:numId="48" w16cid:durableId="204223191">
    <w:abstractNumId w:val="26"/>
  </w:num>
  <w:num w:numId="49" w16cid:durableId="19806523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EA5"/>
    <w:rsid w:val="00006FAA"/>
    <w:rsid w:val="00007EB6"/>
    <w:rsid w:val="00011BFA"/>
    <w:rsid w:val="00012B95"/>
    <w:rsid w:val="00012E98"/>
    <w:rsid w:val="00014430"/>
    <w:rsid w:val="00015020"/>
    <w:rsid w:val="000150FD"/>
    <w:rsid w:val="00015345"/>
    <w:rsid w:val="000174DB"/>
    <w:rsid w:val="00022378"/>
    <w:rsid w:val="000238BE"/>
    <w:rsid w:val="000265C7"/>
    <w:rsid w:val="00027A2C"/>
    <w:rsid w:val="00035A4B"/>
    <w:rsid w:val="00036944"/>
    <w:rsid w:val="000372EF"/>
    <w:rsid w:val="00037F87"/>
    <w:rsid w:val="00042675"/>
    <w:rsid w:val="00045691"/>
    <w:rsid w:val="000504A8"/>
    <w:rsid w:val="00050F2A"/>
    <w:rsid w:val="00053929"/>
    <w:rsid w:val="00057915"/>
    <w:rsid w:val="00057FA7"/>
    <w:rsid w:val="00062750"/>
    <w:rsid w:val="00063989"/>
    <w:rsid w:val="000652F7"/>
    <w:rsid w:val="00065882"/>
    <w:rsid w:val="0006612F"/>
    <w:rsid w:val="000703DA"/>
    <w:rsid w:val="000704DB"/>
    <w:rsid w:val="0007091C"/>
    <w:rsid w:val="0007312A"/>
    <w:rsid w:val="0007379A"/>
    <w:rsid w:val="00080195"/>
    <w:rsid w:val="000804AB"/>
    <w:rsid w:val="000821C0"/>
    <w:rsid w:val="000902B4"/>
    <w:rsid w:val="000908FB"/>
    <w:rsid w:val="00091816"/>
    <w:rsid w:val="0009212A"/>
    <w:rsid w:val="00093929"/>
    <w:rsid w:val="000940A0"/>
    <w:rsid w:val="0009739A"/>
    <w:rsid w:val="00097A94"/>
    <w:rsid w:val="000A1696"/>
    <w:rsid w:val="000A5DBA"/>
    <w:rsid w:val="000B084C"/>
    <w:rsid w:val="000C00C4"/>
    <w:rsid w:val="000C23FC"/>
    <w:rsid w:val="000C41F9"/>
    <w:rsid w:val="000C42D7"/>
    <w:rsid w:val="000C748D"/>
    <w:rsid w:val="000E1F11"/>
    <w:rsid w:val="000E22D5"/>
    <w:rsid w:val="000E3E8B"/>
    <w:rsid w:val="000E56B0"/>
    <w:rsid w:val="000F0042"/>
    <w:rsid w:val="000F1735"/>
    <w:rsid w:val="000F270B"/>
    <w:rsid w:val="000F4A77"/>
    <w:rsid w:val="000F58E5"/>
    <w:rsid w:val="000F6A0B"/>
    <w:rsid w:val="001014D7"/>
    <w:rsid w:val="00104755"/>
    <w:rsid w:val="0011032B"/>
    <w:rsid w:val="00112543"/>
    <w:rsid w:val="0011344F"/>
    <w:rsid w:val="00113762"/>
    <w:rsid w:val="00114B9A"/>
    <w:rsid w:val="00115E22"/>
    <w:rsid w:val="0012352B"/>
    <w:rsid w:val="0012477D"/>
    <w:rsid w:val="001251C7"/>
    <w:rsid w:val="00125967"/>
    <w:rsid w:val="00126353"/>
    <w:rsid w:val="00127920"/>
    <w:rsid w:val="001332DE"/>
    <w:rsid w:val="001338DC"/>
    <w:rsid w:val="00133D1E"/>
    <w:rsid w:val="001342E1"/>
    <w:rsid w:val="00136536"/>
    <w:rsid w:val="001408CA"/>
    <w:rsid w:val="001417C0"/>
    <w:rsid w:val="001421BD"/>
    <w:rsid w:val="00144306"/>
    <w:rsid w:val="00145595"/>
    <w:rsid w:val="00153326"/>
    <w:rsid w:val="00154B3D"/>
    <w:rsid w:val="001559B8"/>
    <w:rsid w:val="001572CB"/>
    <w:rsid w:val="0015742A"/>
    <w:rsid w:val="00157F48"/>
    <w:rsid w:val="00161578"/>
    <w:rsid w:val="00170205"/>
    <w:rsid w:val="00170E9A"/>
    <w:rsid w:val="001757EA"/>
    <w:rsid w:val="00176EE2"/>
    <w:rsid w:val="001827ED"/>
    <w:rsid w:val="00183273"/>
    <w:rsid w:val="00183B7F"/>
    <w:rsid w:val="00187449"/>
    <w:rsid w:val="00190D37"/>
    <w:rsid w:val="001910B1"/>
    <w:rsid w:val="001915A9"/>
    <w:rsid w:val="00195A87"/>
    <w:rsid w:val="00197E70"/>
    <w:rsid w:val="001A1A2A"/>
    <w:rsid w:val="001A1EC7"/>
    <w:rsid w:val="001A2A0F"/>
    <w:rsid w:val="001A3CCA"/>
    <w:rsid w:val="001A4673"/>
    <w:rsid w:val="001B1518"/>
    <w:rsid w:val="001B1BBD"/>
    <w:rsid w:val="001B2826"/>
    <w:rsid w:val="001B4117"/>
    <w:rsid w:val="001B5CFD"/>
    <w:rsid w:val="001C0BD5"/>
    <w:rsid w:val="001C59E6"/>
    <w:rsid w:val="001C7212"/>
    <w:rsid w:val="001D3608"/>
    <w:rsid w:val="001D3F72"/>
    <w:rsid w:val="001D7A33"/>
    <w:rsid w:val="001E0D36"/>
    <w:rsid w:val="001E19B9"/>
    <w:rsid w:val="001F4F99"/>
    <w:rsid w:val="001F6878"/>
    <w:rsid w:val="00200F9E"/>
    <w:rsid w:val="00213BAD"/>
    <w:rsid w:val="00214CEB"/>
    <w:rsid w:val="0021543E"/>
    <w:rsid w:val="002158B2"/>
    <w:rsid w:val="00222D33"/>
    <w:rsid w:val="00223D84"/>
    <w:rsid w:val="00225450"/>
    <w:rsid w:val="00225774"/>
    <w:rsid w:val="00230396"/>
    <w:rsid w:val="002304E4"/>
    <w:rsid w:val="0023253F"/>
    <w:rsid w:val="00233CE2"/>
    <w:rsid w:val="00234712"/>
    <w:rsid w:val="002401B9"/>
    <w:rsid w:val="00241649"/>
    <w:rsid w:val="00242CC9"/>
    <w:rsid w:val="002447D8"/>
    <w:rsid w:val="00250CB1"/>
    <w:rsid w:val="002518EC"/>
    <w:rsid w:val="00251C29"/>
    <w:rsid w:val="002523FC"/>
    <w:rsid w:val="00254A9C"/>
    <w:rsid w:val="00255EC5"/>
    <w:rsid w:val="002562DB"/>
    <w:rsid w:val="0025774F"/>
    <w:rsid w:val="00257E24"/>
    <w:rsid w:val="00260620"/>
    <w:rsid w:val="002613D5"/>
    <w:rsid w:val="002621EC"/>
    <w:rsid w:val="002657DD"/>
    <w:rsid w:val="0026634B"/>
    <w:rsid w:val="00266388"/>
    <w:rsid w:val="00266D96"/>
    <w:rsid w:val="002705E0"/>
    <w:rsid w:val="00272499"/>
    <w:rsid w:val="0027275B"/>
    <w:rsid w:val="00274B38"/>
    <w:rsid w:val="00275054"/>
    <w:rsid w:val="00277F1E"/>
    <w:rsid w:val="00280C26"/>
    <w:rsid w:val="00282B87"/>
    <w:rsid w:val="00284E67"/>
    <w:rsid w:val="002863F9"/>
    <w:rsid w:val="0029329A"/>
    <w:rsid w:val="002936A0"/>
    <w:rsid w:val="00294043"/>
    <w:rsid w:val="00294F46"/>
    <w:rsid w:val="00295FFA"/>
    <w:rsid w:val="002A307A"/>
    <w:rsid w:val="002A5182"/>
    <w:rsid w:val="002A766E"/>
    <w:rsid w:val="002B1C4A"/>
    <w:rsid w:val="002B212D"/>
    <w:rsid w:val="002B3981"/>
    <w:rsid w:val="002B7D11"/>
    <w:rsid w:val="002C02AF"/>
    <w:rsid w:val="002C089F"/>
    <w:rsid w:val="002C30D1"/>
    <w:rsid w:val="002C3355"/>
    <w:rsid w:val="002C4A5D"/>
    <w:rsid w:val="002C5E43"/>
    <w:rsid w:val="002C718E"/>
    <w:rsid w:val="002C7B20"/>
    <w:rsid w:val="002D2918"/>
    <w:rsid w:val="002D489E"/>
    <w:rsid w:val="002D570D"/>
    <w:rsid w:val="002E1100"/>
    <w:rsid w:val="002E143D"/>
    <w:rsid w:val="002E66DA"/>
    <w:rsid w:val="002E71F4"/>
    <w:rsid w:val="002E7B59"/>
    <w:rsid w:val="002F2875"/>
    <w:rsid w:val="002F4149"/>
    <w:rsid w:val="002F41A1"/>
    <w:rsid w:val="002F41A2"/>
    <w:rsid w:val="00306F88"/>
    <w:rsid w:val="00311409"/>
    <w:rsid w:val="00315B57"/>
    <w:rsid w:val="00316706"/>
    <w:rsid w:val="0032002D"/>
    <w:rsid w:val="00324340"/>
    <w:rsid w:val="00325897"/>
    <w:rsid w:val="00325B9B"/>
    <w:rsid w:val="00330AE2"/>
    <w:rsid w:val="00333050"/>
    <w:rsid w:val="00333E05"/>
    <w:rsid w:val="00335C36"/>
    <w:rsid w:val="00341F2C"/>
    <w:rsid w:val="00343E4A"/>
    <w:rsid w:val="00344CE3"/>
    <w:rsid w:val="00345B30"/>
    <w:rsid w:val="00346C9D"/>
    <w:rsid w:val="00346CE3"/>
    <w:rsid w:val="00351564"/>
    <w:rsid w:val="003529E0"/>
    <w:rsid w:val="003531B1"/>
    <w:rsid w:val="00355B12"/>
    <w:rsid w:val="003579D0"/>
    <w:rsid w:val="003650A7"/>
    <w:rsid w:val="00366673"/>
    <w:rsid w:val="003667C1"/>
    <w:rsid w:val="00374769"/>
    <w:rsid w:val="00374F16"/>
    <w:rsid w:val="00376834"/>
    <w:rsid w:val="00386626"/>
    <w:rsid w:val="00387FDB"/>
    <w:rsid w:val="00387FE7"/>
    <w:rsid w:val="00390E26"/>
    <w:rsid w:val="00397C6A"/>
    <w:rsid w:val="003A1741"/>
    <w:rsid w:val="003A304D"/>
    <w:rsid w:val="003A4208"/>
    <w:rsid w:val="003A788D"/>
    <w:rsid w:val="003A79A7"/>
    <w:rsid w:val="003B08C7"/>
    <w:rsid w:val="003B198D"/>
    <w:rsid w:val="003B46B7"/>
    <w:rsid w:val="003B4F60"/>
    <w:rsid w:val="003B59F4"/>
    <w:rsid w:val="003B6C60"/>
    <w:rsid w:val="003C31F1"/>
    <w:rsid w:val="003C3B4A"/>
    <w:rsid w:val="003C469F"/>
    <w:rsid w:val="003D0F71"/>
    <w:rsid w:val="003D130D"/>
    <w:rsid w:val="003D1F74"/>
    <w:rsid w:val="003D3790"/>
    <w:rsid w:val="003D616F"/>
    <w:rsid w:val="003D711F"/>
    <w:rsid w:val="003E578E"/>
    <w:rsid w:val="003E6234"/>
    <w:rsid w:val="003E6A62"/>
    <w:rsid w:val="003E7B41"/>
    <w:rsid w:val="003F0BD7"/>
    <w:rsid w:val="003F19F2"/>
    <w:rsid w:val="003F24BB"/>
    <w:rsid w:val="003F4E10"/>
    <w:rsid w:val="003F4EE0"/>
    <w:rsid w:val="003F5673"/>
    <w:rsid w:val="00401E41"/>
    <w:rsid w:val="00406D3D"/>
    <w:rsid w:val="00407B43"/>
    <w:rsid w:val="00407CFA"/>
    <w:rsid w:val="00410731"/>
    <w:rsid w:val="0041466F"/>
    <w:rsid w:val="004150B6"/>
    <w:rsid w:val="00421941"/>
    <w:rsid w:val="004309BB"/>
    <w:rsid w:val="00431687"/>
    <w:rsid w:val="00433262"/>
    <w:rsid w:val="00436C63"/>
    <w:rsid w:val="00437CBB"/>
    <w:rsid w:val="0044260B"/>
    <w:rsid w:val="00446D46"/>
    <w:rsid w:val="00451760"/>
    <w:rsid w:val="00452260"/>
    <w:rsid w:val="004532A8"/>
    <w:rsid w:val="00453D5E"/>
    <w:rsid w:val="004548B5"/>
    <w:rsid w:val="00456B0F"/>
    <w:rsid w:val="00460013"/>
    <w:rsid w:val="00460C2C"/>
    <w:rsid w:val="00462460"/>
    <w:rsid w:val="00465316"/>
    <w:rsid w:val="00467782"/>
    <w:rsid w:val="00471019"/>
    <w:rsid w:val="004710B8"/>
    <w:rsid w:val="00473E55"/>
    <w:rsid w:val="00474D47"/>
    <w:rsid w:val="004754C3"/>
    <w:rsid w:val="004809B2"/>
    <w:rsid w:val="00481947"/>
    <w:rsid w:val="0048514F"/>
    <w:rsid w:val="00494045"/>
    <w:rsid w:val="004A4BFA"/>
    <w:rsid w:val="004A76C2"/>
    <w:rsid w:val="004A7C62"/>
    <w:rsid w:val="004B5BED"/>
    <w:rsid w:val="004B73DE"/>
    <w:rsid w:val="004C1A5D"/>
    <w:rsid w:val="004C3B0A"/>
    <w:rsid w:val="004C771C"/>
    <w:rsid w:val="004D124C"/>
    <w:rsid w:val="004E009B"/>
    <w:rsid w:val="004E052F"/>
    <w:rsid w:val="004E280B"/>
    <w:rsid w:val="004E6E43"/>
    <w:rsid w:val="004E6E9A"/>
    <w:rsid w:val="004E7BE0"/>
    <w:rsid w:val="004F0340"/>
    <w:rsid w:val="004F1AF7"/>
    <w:rsid w:val="004F2CFE"/>
    <w:rsid w:val="004F2ED5"/>
    <w:rsid w:val="004F3DB2"/>
    <w:rsid w:val="004F4794"/>
    <w:rsid w:val="004F54D2"/>
    <w:rsid w:val="004F5599"/>
    <w:rsid w:val="004F6203"/>
    <w:rsid w:val="00501485"/>
    <w:rsid w:val="00506126"/>
    <w:rsid w:val="00512889"/>
    <w:rsid w:val="00513350"/>
    <w:rsid w:val="0051375D"/>
    <w:rsid w:val="00515647"/>
    <w:rsid w:val="00515CCB"/>
    <w:rsid w:val="005165A1"/>
    <w:rsid w:val="0052342E"/>
    <w:rsid w:val="0052572C"/>
    <w:rsid w:val="005279C8"/>
    <w:rsid w:val="00534557"/>
    <w:rsid w:val="00543DAE"/>
    <w:rsid w:val="00544A47"/>
    <w:rsid w:val="00550992"/>
    <w:rsid w:val="00552C4F"/>
    <w:rsid w:val="0055336D"/>
    <w:rsid w:val="00553559"/>
    <w:rsid w:val="00554AD5"/>
    <w:rsid w:val="005569B3"/>
    <w:rsid w:val="00557419"/>
    <w:rsid w:val="00557662"/>
    <w:rsid w:val="00557EC6"/>
    <w:rsid w:val="0056602E"/>
    <w:rsid w:val="00570AB0"/>
    <w:rsid w:val="005744A9"/>
    <w:rsid w:val="005776C6"/>
    <w:rsid w:val="005838C5"/>
    <w:rsid w:val="00583C54"/>
    <w:rsid w:val="0058570B"/>
    <w:rsid w:val="00586BA1"/>
    <w:rsid w:val="0058716E"/>
    <w:rsid w:val="00587214"/>
    <w:rsid w:val="00592020"/>
    <w:rsid w:val="00597FA9"/>
    <w:rsid w:val="005A061D"/>
    <w:rsid w:val="005A100F"/>
    <w:rsid w:val="005A12ED"/>
    <w:rsid w:val="005A3E98"/>
    <w:rsid w:val="005A4A1B"/>
    <w:rsid w:val="005A5A27"/>
    <w:rsid w:val="005A63BF"/>
    <w:rsid w:val="005A6B56"/>
    <w:rsid w:val="005A6CA9"/>
    <w:rsid w:val="005B169E"/>
    <w:rsid w:val="005B278B"/>
    <w:rsid w:val="005B590D"/>
    <w:rsid w:val="005B6133"/>
    <w:rsid w:val="005C02A5"/>
    <w:rsid w:val="005C4699"/>
    <w:rsid w:val="005C6E3E"/>
    <w:rsid w:val="005D15B0"/>
    <w:rsid w:val="005D22FC"/>
    <w:rsid w:val="005D7402"/>
    <w:rsid w:val="005D797B"/>
    <w:rsid w:val="005E1E25"/>
    <w:rsid w:val="005E56A5"/>
    <w:rsid w:val="005F03F5"/>
    <w:rsid w:val="006046A8"/>
    <w:rsid w:val="0060725D"/>
    <w:rsid w:val="0061017D"/>
    <w:rsid w:val="00624516"/>
    <w:rsid w:val="0062484B"/>
    <w:rsid w:val="00625D93"/>
    <w:rsid w:val="00627052"/>
    <w:rsid w:val="006274CD"/>
    <w:rsid w:val="0062776A"/>
    <w:rsid w:val="0063320B"/>
    <w:rsid w:val="006337AD"/>
    <w:rsid w:val="00643696"/>
    <w:rsid w:val="00646A0F"/>
    <w:rsid w:val="006471DE"/>
    <w:rsid w:val="00651CC7"/>
    <w:rsid w:val="00654143"/>
    <w:rsid w:val="00655353"/>
    <w:rsid w:val="00660591"/>
    <w:rsid w:val="00661971"/>
    <w:rsid w:val="0066787F"/>
    <w:rsid w:val="00667CFC"/>
    <w:rsid w:val="006701FB"/>
    <w:rsid w:val="00671389"/>
    <w:rsid w:val="00672FD7"/>
    <w:rsid w:val="00673DEE"/>
    <w:rsid w:val="0067498A"/>
    <w:rsid w:val="00676196"/>
    <w:rsid w:val="00677179"/>
    <w:rsid w:val="00680664"/>
    <w:rsid w:val="006813ED"/>
    <w:rsid w:val="00682FBB"/>
    <w:rsid w:val="006847C0"/>
    <w:rsid w:val="00686BCF"/>
    <w:rsid w:val="0069228C"/>
    <w:rsid w:val="006927BF"/>
    <w:rsid w:val="00692C75"/>
    <w:rsid w:val="006972FF"/>
    <w:rsid w:val="006A1371"/>
    <w:rsid w:val="006A1ED2"/>
    <w:rsid w:val="006A5876"/>
    <w:rsid w:val="006A5B24"/>
    <w:rsid w:val="006A6A27"/>
    <w:rsid w:val="006A6D38"/>
    <w:rsid w:val="006A767C"/>
    <w:rsid w:val="006B0E15"/>
    <w:rsid w:val="006B1D08"/>
    <w:rsid w:val="006B2F30"/>
    <w:rsid w:val="006B362A"/>
    <w:rsid w:val="006B4851"/>
    <w:rsid w:val="006B4B46"/>
    <w:rsid w:val="006B4EEF"/>
    <w:rsid w:val="006B641E"/>
    <w:rsid w:val="006C0A8B"/>
    <w:rsid w:val="006C3D74"/>
    <w:rsid w:val="006C44F1"/>
    <w:rsid w:val="006C584F"/>
    <w:rsid w:val="006C5D1E"/>
    <w:rsid w:val="006C5F2F"/>
    <w:rsid w:val="006C66DB"/>
    <w:rsid w:val="006C74BC"/>
    <w:rsid w:val="006D2D04"/>
    <w:rsid w:val="006D4FD7"/>
    <w:rsid w:val="006D7A69"/>
    <w:rsid w:val="006E02E1"/>
    <w:rsid w:val="006E2D9E"/>
    <w:rsid w:val="006E3343"/>
    <w:rsid w:val="006E3A78"/>
    <w:rsid w:val="006E3FCB"/>
    <w:rsid w:val="006E45AC"/>
    <w:rsid w:val="006E64B1"/>
    <w:rsid w:val="006E735B"/>
    <w:rsid w:val="006F0B59"/>
    <w:rsid w:val="006F113F"/>
    <w:rsid w:val="006F1F5B"/>
    <w:rsid w:val="006F28BB"/>
    <w:rsid w:val="006F2AFF"/>
    <w:rsid w:val="006F2B1D"/>
    <w:rsid w:val="006F2FCB"/>
    <w:rsid w:val="006F52D6"/>
    <w:rsid w:val="006F66F1"/>
    <w:rsid w:val="006F7E72"/>
    <w:rsid w:val="00702908"/>
    <w:rsid w:val="00702DD9"/>
    <w:rsid w:val="00703584"/>
    <w:rsid w:val="00705BF7"/>
    <w:rsid w:val="00705D13"/>
    <w:rsid w:val="00713288"/>
    <w:rsid w:val="0072328E"/>
    <w:rsid w:val="00723576"/>
    <w:rsid w:val="00723D71"/>
    <w:rsid w:val="007245CF"/>
    <w:rsid w:val="007251A8"/>
    <w:rsid w:val="007251B4"/>
    <w:rsid w:val="00725775"/>
    <w:rsid w:val="00727007"/>
    <w:rsid w:val="00731533"/>
    <w:rsid w:val="00735306"/>
    <w:rsid w:val="00737A00"/>
    <w:rsid w:val="00737A98"/>
    <w:rsid w:val="00743A3D"/>
    <w:rsid w:val="00743C38"/>
    <w:rsid w:val="0074569F"/>
    <w:rsid w:val="00745CD7"/>
    <w:rsid w:val="00746B9C"/>
    <w:rsid w:val="00752D24"/>
    <w:rsid w:val="00753C34"/>
    <w:rsid w:val="00755575"/>
    <w:rsid w:val="00763A6A"/>
    <w:rsid w:val="00766119"/>
    <w:rsid w:val="0076674D"/>
    <w:rsid w:val="00770FB3"/>
    <w:rsid w:val="007715C5"/>
    <w:rsid w:val="007715DF"/>
    <w:rsid w:val="0077257E"/>
    <w:rsid w:val="00780246"/>
    <w:rsid w:val="00780CF4"/>
    <w:rsid w:val="00785663"/>
    <w:rsid w:val="00785F2D"/>
    <w:rsid w:val="00787E88"/>
    <w:rsid w:val="007901E5"/>
    <w:rsid w:val="00792B03"/>
    <w:rsid w:val="00796325"/>
    <w:rsid w:val="007A1E96"/>
    <w:rsid w:val="007A38B5"/>
    <w:rsid w:val="007A46B1"/>
    <w:rsid w:val="007A4A6F"/>
    <w:rsid w:val="007B37AD"/>
    <w:rsid w:val="007B45D8"/>
    <w:rsid w:val="007B64D7"/>
    <w:rsid w:val="007B6618"/>
    <w:rsid w:val="007B734A"/>
    <w:rsid w:val="007B78C6"/>
    <w:rsid w:val="007B7C52"/>
    <w:rsid w:val="007C4271"/>
    <w:rsid w:val="007C45E1"/>
    <w:rsid w:val="007D64FF"/>
    <w:rsid w:val="007E0191"/>
    <w:rsid w:val="007E1975"/>
    <w:rsid w:val="007E2538"/>
    <w:rsid w:val="007F3944"/>
    <w:rsid w:val="007F3C1A"/>
    <w:rsid w:val="007F462E"/>
    <w:rsid w:val="00800FCE"/>
    <w:rsid w:val="00801D6E"/>
    <w:rsid w:val="00801FFE"/>
    <w:rsid w:val="00803EC4"/>
    <w:rsid w:val="00805F5C"/>
    <w:rsid w:val="00812B4A"/>
    <w:rsid w:val="008150B3"/>
    <w:rsid w:val="00816A21"/>
    <w:rsid w:val="0081797D"/>
    <w:rsid w:val="00825BB2"/>
    <w:rsid w:val="00825F20"/>
    <w:rsid w:val="0083484E"/>
    <w:rsid w:val="00836AA2"/>
    <w:rsid w:val="0084276D"/>
    <w:rsid w:val="0084453C"/>
    <w:rsid w:val="0085414D"/>
    <w:rsid w:val="00854453"/>
    <w:rsid w:val="008571EF"/>
    <w:rsid w:val="00857281"/>
    <w:rsid w:val="00861A35"/>
    <w:rsid w:val="008669FD"/>
    <w:rsid w:val="00874EA4"/>
    <w:rsid w:val="00880044"/>
    <w:rsid w:val="00880BD8"/>
    <w:rsid w:val="00885707"/>
    <w:rsid w:val="00885C48"/>
    <w:rsid w:val="008862F3"/>
    <w:rsid w:val="00891E18"/>
    <w:rsid w:val="0089257E"/>
    <w:rsid w:val="00894814"/>
    <w:rsid w:val="00894CAD"/>
    <w:rsid w:val="00897F97"/>
    <w:rsid w:val="008A2949"/>
    <w:rsid w:val="008A3F5D"/>
    <w:rsid w:val="008A46C8"/>
    <w:rsid w:val="008A5AA7"/>
    <w:rsid w:val="008B0435"/>
    <w:rsid w:val="008B1711"/>
    <w:rsid w:val="008B2D1E"/>
    <w:rsid w:val="008B2E48"/>
    <w:rsid w:val="008B43BE"/>
    <w:rsid w:val="008B6ED7"/>
    <w:rsid w:val="008C314B"/>
    <w:rsid w:val="008C3792"/>
    <w:rsid w:val="008C3EC0"/>
    <w:rsid w:val="008C4D60"/>
    <w:rsid w:val="008C5A8E"/>
    <w:rsid w:val="008D0906"/>
    <w:rsid w:val="008D1FC8"/>
    <w:rsid w:val="008E4194"/>
    <w:rsid w:val="008E6244"/>
    <w:rsid w:val="008E6276"/>
    <w:rsid w:val="008E7375"/>
    <w:rsid w:val="008F2A58"/>
    <w:rsid w:val="008F48F0"/>
    <w:rsid w:val="008F7A8F"/>
    <w:rsid w:val="009032B2"/>
    <w:rsid w:val="00903C7C"/>
    <w:rsid w:val="00917287"/>
    <w:rsid w:val="009218B7"/>
    <w:rsid w:val="00923C2F"/>
    <w:rsid w:val="00926F2B"/>
    <w:rsid w:val="009316E9"/>
    <w:rsid w:val="00931B41"/>
    <w:rsid w:val="00932CDC"/>
    <w:rsid w:val="0093527C"/>
    <w:rsid w:val="009420B8"/>
    <w:rsid w:val="00946264"/>
    <w:rsid w:val="00946F38"/>
    <w:rsid w:val="009501EE"/>
    <w:rsid w:val="00952908"/>
    <w:rsid w:val="0095666A"/>
    <w:rsid w:val="00957BCE"/>
    <w:rsid w:val="00960CD7"/>
    <w:rsid w:val="00963CD6"/>
    <w:rsid w:val="00965010"/>
    <w:rsid w:val="00965B4F"/>
    <w:rsid w:val="009675FD"/>
    <w:rsid w:val="009676F0"/>
    <w:rsid w:val="009709C6"/>
    <w:rsid w:val="00974175"/>
    <w:rsid w:val="00974AF0"/>
    <w:rsid w:val="00974FF8"/>
    <w:rsid w:val="00976465"/>
    <w:rsid w:val="00981B6D"/>
    <w:rsid w:val="00985718"/>
    <w:rsid w:val="0098777D"/>
    <w:rsid w:val="009939D6"/>
    <w:rsid w:val="00993CD8"/>
    <w:rsid w:val="00994024"/>
    <w:rsid w:val="009944B9"/>
    <w:rsid w:val="00995A00"/>
    <w:rsid w:val="0099616B"/>
    <w:rsid w:val="009A03EC"/>
    <w:rsid w:val="009A26BA"/>
    <w:rsid w:val="009A3A9A"/>
    <w:rsid w:val="009A4259"/>
    <w:rsid w:val="009A71BF"/>
    <w:rsid w:val="009B1BAB"/>
    <w:rsid w:val="009B1CFE"/>
    <w:rsid w:val="009B20E2"/>
    <w:rsid w:val="009B291E"/>
    <w:rsid w:val="009B6142"/>
    <w:rsid w:val="009B7271"/>
    <w:rsid w:val="009B7ADF"/>
    <w:rsid w:val="009C018F"/>
    <w:rsid w:val="009C58E8"/>
    <w:rsid w:val="009D107C"/>
    <w:rsid w:val="009D20F6"/>
    <w:rsid w:val="009D23F9"/>
    <w:rsid w:val="009D4310"/>
    <w:rsid w:val="009D682C"/>
    <w:rsid w:val="009D78A9"/>
    <w:rsid w:val="009D7DF8"/>
    <w:rsid w:val="009E02A6"/>
    <w:rsid w:val="009E1281"/>
    <w:rsid w:val="009E20AE"/>
    <w:rsid w:val="009E2D69"/>
    <w:rsid w:val="009F339B"/>
    <w:rsid w:val="009F46A3"/>
    <w:rsid w:val="009F5D9B"/>
    <w:rsid w:val="009F745D"/>
    <w:rsid w:val="009F7A56"/>
    <w:rsid w:val="009F7B69"/>
    <w:rsid w:val="00A0074F"/>
    <w:rsid w:val="00A015E2"/>
    <w:rsid w:val="00A0239F"/>
    <w:rsid w:val="00A07CD6"/>
    <w:rsid w:val="00A07EA1"/>
    <w:rsid w:val="00A109C3"/>
    <w:rsid w:val="00A11044"/>
    <w:rsid w:val="00A11468"/>
    <w:rsid w:val="00A132CF"/>
    <w:rsid w:val="00A14CB0"/>
    <w:rsid w:val="00A15E31"/>
    <w:rsid w:val="00A173CE"/>
    <w:rsid w:val="00A2159F"/>
    <w:rsid w:val="00A21F30"/>
    <w:rsid w:val="00A226CE"/>
    <w:rsid w:val="00A34CDE"/>
    <w:rsid w:val="00A367ED"/>
    <w:rsid w:val="00A36BB7"/>
    <w:rsid w:val="00A36DBE"/>
    <w:rsid w:val="00A42062"/>
    <w:rsid w:val="00A43C41"/>
    <w:rsid w:val="00A46C52"/>
    <w:rsid w:val="00A47217"/>
    <w:rsid w:val="00A51BA6"/>
    <w:rsid w:val="00A52511"/>
    <w:rsid w:val="00A55760"/>
    <w:rsid w:val="00A570B8"/>
    <w:rsid w:val="00A655C4"/>
    <w:rsid w:val="00A668E5"/>
    <w:rsid w:val="00A720BA"/>
    <w:rsid w:val="00A735DD"/>
    <w:rsid w:val="00A75ABF"/>
    <w:rsid w:val="00A765DF"/>
    <w:rsid w:val="00A805E2"/>
    <w:rsid w:val="00A806C4"/>
    <w:rsid w:val="00A82C2A"/>
    <w:rsid w:val="00A831AD"/>
    <w:rsid w:val="00A838B2"/>
    <w:rsid w:val="00A87271"/>
    <w:rsid w:val="00A90C9D"/>
    <w:rsid w:val="00A91222"/>
    <w:rsid w:val="00A93DA9"/>
    <w:rsid w:val="00A95070"/>
    <w:rsid w:val="00A9509D"/>
    <w:rsid w:val="00A96589"/>
    <w:rsid w:val="00AA0282"/>
    <w:rsid w:val="00AA0712"/>
    <w:rsid w:val="00AA0BC1"/>
    <w:rsid w:val="00AA7DD8"/>
    <w:rsid w:val="00AB117D"/>
    <w:rsid w:val="00AB258F"/>
    <w:rsid w:val="00AB26AD"/>
    <w:rsid w:val="00AB2707"/>
    <w:rsid w:val="00AB5475"/>
    <w:rsid w:val="00AB547B"/>
    <w:rsid w:val="00AB5543"/>
    <w:rsid w:val="00AB5961"/>
    <w:rsid w:val="00AB6E50"/>
    <w:rsid w:val="00AB71D2"/>
    <w:rsid w:val="00AC04A5"/>
    <w:rsid w:val="00AC31AE"/>
    <w:rsid w:val="00AC55A7"/>
    <w:rsid w:val="00AC6A07"/>
    <w:rsid w:val="00AC778C"/>
    <w:rsid w:val="00AC7A24"/>
    <w:rsid w:val="00AD035F"/>
    <w:rsid w:val="00AD057D"/>
    <w:rsid w:val="00AD0679"/>
    <w:rsid w:val="00AD1B87"/>
    <w:rsid w:val="00AD2A75"/>
    <w:rsid w:val="00AD31EA"/>
    <w:rsid w:val="00AD3415"/>
    <w:rsid w:val="00AD4451"/>
    <w:rsid w:val="00AD50C9"/>
    <w:rsid w:val="00AD719A"/>
    <w:rsid w:val="00AD7425"/>
    <w:rsid w:val="00AE0827"/>
    <w:rsid w:val="00AE2137"/>
    <w:rsid w:val="00AE5E6A"/>
    <w:rsid w:val="00AF327C"/>
    <w:rsid w:val="00AF330E"/>
    <w:rsid w:val="00AF35F0"/>
    <w:rsid w:val="00AF7A6E"/>
    <w:rsid w:val="00B012AA"/>
    <w:rsid w:val="00B01EC0"/>
    <w:rsid w:val="00B05E94"/>
    <w:rsid w:val="00B06933"/>
    <w:rsid w:val="00B073CD"/>
    <w:rsid w:val="00B12148"/>
    <w:rsid w:val="00B160E7"/>
    <w:rsid w:val="00B31393"/>
    <w:rsid w:val="00B334E3"/>
    <w:rsid w:val="00B33FB1"/>
    <w:rsid w:val="00B3672B"/>
    <w:rsid w:val="00B37267"/>
    <w:rsid w:val="00B3794F"/>
    <w:rsid w:val="00B420A4"/>
    <w:rsid w:val="00B47753"/>
    <w:rsid w:val="00B51888"/>
    <w:rsid w:val="00B53039"/>
    <w:rsid w:val="00B539F7"/>
    <w:rsid w:val="00B543FB"/>
    <w:rsid w:val="00B62092"/>
    <w:rsid w:val="00B62590"/>
    <w:rsid w:val="00B6520D"/>
    <w:rsid w:val="00B65F6E"/>
    <w:rsid w:val="00B67B4C"/>
    <w:rsid w:val="00B74342"/>
    <w:rsid w:val="00B77806"/>
    <w:rsid w:val="00B8149A"/>
    <w:rsid w:val="00B8395A"/>
    <w:rsid w:val="00B83D66"/>
    <w:rsid w:val="00B85679"/>
    <w:rsid w:val="00B871D3"/>
    <w:rsid w:val="00B9203B"/>
    <w:rsid w:val="00B944FD"/>
    <w:rsid w:val="00B97279"/>
    <w:rsid w:val="00BA175D"/>
    <w:rsid w:val="00BA2277"/>
    <w:rsid w:val="00BA2B6A"/>
    <w:rsid w:val="00BB123E"/>
    <w:rsid w:val="00BB18A6"/>
    <w:rsid w:val="00BB484B"/>
    <w:rsid w:val="00BB4B1C"/>
    <w:rsid w:val="00BC02A1"/>
    <w:rsid w:val="00BC1AD5"/>
    <w:rsid w:val="00BC6977"/>
    <w:rsid w:val="00BD0DDC"/>
    <w:rsid w:val="00BD2B82"/>
    <w:rsid w:val="00BE4238"/>
    <w:rsid w:val="00BE5166"/>
    <w:rsid w:val="00BE6A26"/>
    <w:rsid w:val="00BE7E58"/>
    <w:rsid w:val="00BF3A56"/>
    <w:rsid w:val="00BF4B2E"/>
    <w:rsid w:val="00BF4CCF"/>
    <w:rsid w:val="00BF5C83"/>
    <w:rsid w:val="00BF5ECD"/>
    <w:rsid w:val="00BF6A1D"/>
    <w:rsid w:val="00BF6C29"/>
    <w:rsid w:val="00BF78AA"/>
    <w:rsid w:val="00C0109C"/>
    <w:rsid w:val="00C051CE"/>
    <w:rsid w:val="00C05371"/>
    <w:rsid w:val="00C05538"/>
    <w:rsid w:val="00C07802"/>
    <w:rsid w:val="00C12550"/>
    <w:rsid w:val="00C16538"/>
    <w:rsid w:val="00C21B40"/>
    <w:rsid w:val="00C23C69"/>
    <w:rsid w:val="00C255F2"/>
    <w:rsid w:val="00C26341"/>
    <w:rsid w:val="00C274D3"/>
    <w:rsid w:val="00C32FFC"/>
    <w:rsid w:val="00C354F4"/>
    <w:rsid w:val="00C36B41"/>
    <w:rsid w:val="00C401A6"/>
    <w:rsid w:val="00C411EF"/>
    <w:rsid w:val="00C41219"/>
    <w:rsid w:val="00C41292"/>
    <w:rsid w:val="00C4150D"/>
    <w:rsid w:val="00C420B2"/>
    <w:rsid w:val="00C44E83"/>
    <w:rsid w:val="00C45156"/>
    <w:rsid w:val="00C4799F"/>
    <w:rsid w:val="00C5328A"/>
    <w:rsid w:val="00C5376C"/>
    <w:rsid w:val="00C55465"/>
    <w:rsid w:val="00C57AB7"/>
    <w:rsid w:val="00C658C1"/>
    <w:rsid w:val="00C65DB7"/>
    <w:rsid w:val="00C65F43"/>
    <w:rsid w:val="00C715B0"/>
    <w:rsid w:val="00C72465"/>
    <w:rsid w:val="00C75749"/>
    <w:rsid w:val="00C7645A"/>
    <w:rsid w:val="00C77CFE"/>
    <w:rsid w:val="00C80658"/>
    <w:rsid w:val="00C80987"/>
    <w:rsid w:val="00C82604"/>
    <w:rsid w:val="00C86E06"/>
    <w:rsid w:val="00C87093"/>
    <w:rsid w:val="00C87EBD"/>
    <w:rsid w:val="00C93C9C"/>
    <w:rsid w:val="00C948FF"/>
    <w:rsid w:val="00C96038"/>
    <w:rsid w:val="00C96883"/>
    <w:rsid w:val="00C97389"/>
    <w:rsid w:val="00C97EFA"/>
    <w:rsid w:val="00CA0100"/>
    <w:rsid w:val="00CA07F8"/>
    <w:rsid w:val="00CA0E0B"/>
    <w:rsid w:val="00CA37CC"/>
    <w:rsid w:val="00CA3CAA"/>
    <w:rsid w:val="00CA3F9D"/>
    <w:rsid w:val="00CA4303"/>
    <w:rsid w:val="00CB08E6"/>
    <w:rsid w:val="00CB0AB8"/>
    <w:rsid w:val="00CB29DF"/>
    <w:rsid w:val="00CB2FB4"/>
    <w:rsid w:val="00CC1D9F"/>
    <w:rsid w:val="00CC2E5D"/>
    <w:rsid w:val="00CC43C5"/>
    <w:rsid w:val="00CC62E9"/>
    <w:rsid w:val="00CC6CFE"/>
    <w:rsid w:val="00CD0E47"/>
    <w:rsid w:val="00CD0E8E"/>
    <w:rsid w:val="00CD42B9"/>
    <w:rsid w:val="00CD519D"/>
    <w:rsid w:val="00CE2A91"/>
    <w:rsid w:val="00CE365C"/>
    <w:rsid w:val="00CE7B7C"/>
    <w:rsid w:val="00CF0078"/>
    <w:rsid w:val="00CF4D17"/>
    <w:rsid w:val="00CF517B"/>
    <w:rsid w:val="00CF6A53"/>
    <w:rsid w:val="00D01650"/>
    <w:rsid w:val="00D02690"/>
    <w:rsid w:val="00D122EB"/>
    <w:rsid w:val="00D12E24"/>
    <w:rsid w:val="00D13480"/>
    <w:rsid w:val="00D13A8B"/>
    <w:rsid w:val="00D1514F"/>
    <w:rsid w:val="00D15BD4"/>
    <w:rsid w:val="00D16454"/>
    <w:rsid w:val="00D16547"/>
    <w:rsid w:val="00D20AB7"/>
    <w:rsid w:val="00D223F0"/>
    <w:rsid w:val="00D23907"/>
    <w:rsid w:val="00D23C42"/>
    <w:rsid w:val="00D2681A"/>
    <w:rsid w:val="00D26DD9"/>
    <w:rsid w:val="00D2747D"/>
    <w:rsid w:val="00D3251C"/>
    <w:rsid w:val="00D33A6F"/>
    <w:rsid w:val="00D35CFE"/>
    <w:rsid w:val="00D4110D"/>
    <w:rsid w:val="00D4227B"/>
    <w:rsid w:val="00D4426A"/>
    <w:rsid w:val="00D445D3"/>
    <w:rsid w:val="00D45C03"/>
    <w:rsid w:val="00D51D11"/>
    <w:rsid w:val="00D556E8"/>
    <w:rsid w:val="00D56FBA"/>
    <w:rsid w:val="00D606CB"/>
    <w:rsid w:val="00D634C6"/>
    <w:rsid w:val="00D67390"/>
    <w:rsid w:val="00D67FE5"/>
    <w:rsid w:val="00D701A7"/>
    <w:rsid w:val="00D70E58"/>
    <w:rsid w:val="00D74FCB"/>
    <w:rsid w:val="00D7600D"/>
    <w:rsid w:val="00D80043"/>
    <w:rsid w:val="00D8186B"/>
    <w:rsid w:val="00D82576"/>
    <w:rsid w:val="00D8298D"/>
    <w:rsid w:val="00D8523B"/>
    <w:rsid w:val="00D86BC1"/>
    <w:rsid w:val="00D90ED5"/>
    <w:rsid w:val="00D91044"/>
    <w:rsid w:val="00D938FA"/>
    <w:rsid w:val="00D94029"/>
    <w:rsid w:val="00DA15B8"/>
    <w:rsid w:val="00DA621A"/>
    <w:rsid w:val="00DA65E7"/>
    <w:rsid w:val="00DC11BF"/>
    <w:rsid w:val="00DC1262"/>
    <w:rsid w:val="00DC2DD6"/>
    <w:rsid w:val="00DC6D29"/>
    <w:rsid w:val="00DC7044"/>
    <w:rsid w:val="00DC75AD"/>
    <w:rsid w:val="00DD16B1"/>
    <w:rsid w:val="00DD1700"/>
    <w:rsid w:val="00DD5ED2"/>
    <w:rsid w:val="00DD7A16"/>
    <w:rsid w:val="00DE0549"/>
    <w:rsid w:val="00DE0710"/>
    <w:rsid w:val="00DE07B3"/>
    <w:rsid w:val="00DE282C"/>
    <w:rsid w:val="00DE31EF"/>
    <w:rsid w:val="00DE3702"/>
    <w:rsid w:val="00DE59F1"/>
    <w:rsid w:val="00DE7223"/>
    <w:rsid w:val="00DE7327"/>
    <w:rsid w:val="00DF0596"/>
    <w:rsid w:val="00DF2F73"/>
    <w:rsid w:val="00DF5E4B"/>
    <w:rsid w:val="00DF6D3F"/>
    <w:rsid w:val="00E0156C"/>
    <w:rsid w:val="00E02BE7"/>
    <w:rsid w:val="00E04080"/>
    <w:rsid w:val="00E11D96"/>
    <w:rsid w:val="00E12960"/>
    <w:rsid w:val="00E12F42"/>
    <w:rsid w:val="00E15963"/>
    <w:rsid w:val="00E17C80"/>
    <w:rsid w:val="00E238DC"/>
    <w:rsid w:val="00E27D62"/>
    <w:rsid w:val="00E31122"/>
    <w:rsid w:val="00E34E98"/>
    <w:rsid w:val="00E356E3"/>
    <w:rsid w:val="00E40D9F"/>
    <w:rsid w:val="00E4295C"/>
    <w:rsid w:val="00E42D2C"/>
    <w:rsid w:val="00E470B3"/>
    <w:rsid w:val="00E47EB2"/>
    <w:rsid w:val="00E50919"/>
    <w:rsid w:val="00E5377A"/>
    <w:rsid w:val="00E57393"/>
    <w:rsid w:val="00E64ABC"/>
    <w:rsid w:val="00E652E8"/>
    <w:rsid w:val="00E665E6"/>
    <w:rsid w:val="00E70104"/>
    <w:rsid w:val="00E73EA5"/>
    <w:rsid w:val="00E77A48"/>
    <w:rsid w:val="00E81526"/>
    <w:rsid w:val="00E82998"/>
    <w:rsid w:val="00E849FE"/>
    <w:rsid w:val="00E84D39"/>
    <w:rsid w:val="00E862EE"/>
    <w:rsid w:val="00E8649F"/>
    <w:rsid w:val="00E8678D"/>
    <w:rsid w:val="00E86E1C"/>
    <w:rsid w:val="00E95D11"/>
    <w:rsid w:val="00EA16CD"/>
    <w:rsid w:val="00EA18BD"/>
    <w:rsid w:val="00EA1BF5"/>
    <w:rsid w:val="00EA3C8E"/>
    <w:rsid w:val="00EA41D4"/>
    <w:rsid w:val="00EA6136"/>
    <w:rsid w:val="00EA6B4C"/>
    <w:rsid w:val="00EB519D"/>
    <w:rsid w:val="00EB6ED3"/>
    <w:rsid w:val="00EB7621"/>
    <w:rsid w:val="00EC06F5"/>
    <w:rsid w:val="00EC086C"/>
    <w:rsid w:val="00EC2E5C"/>
    <w:rsid w:val="00EC6B4C"/>
    <w:rsid w:val="00ED0EA3"/>
    <w:rsid w:val="00ED20E8"/>
    <w:rsid w:val="00ED22B7"/>
    <w:rsid w:val="00ED3B14"/>
    <w:rsid w:val="00ED3C9B"/>
    <w:rsid w:val="00ED3F6D"/>
    <w:rsid w:val="00ED54A3"/>
    <w:rsid w:val="00ED5C4A"/>
    <w:rsid w:val="00ED6608"/>
    <w:rsid w:val="00EE04FB"/>
    <w:rsid w:val="00EE0ED8"/>
    <w:rsid w:val="00EE2586"/>
    <w:rsid w:val="00EE33BF"/>
    <w:rsid w:val="00EE4A50"/>
    <w:rsid w:val="00EE4BDA"/>
    <w:rsid w:val="00EF05E0"/>
    <w:rsid w:val="00EF1FAE"/>
    <w:rsid w:val="00EF4EC6"/>
    <w:rsid w:val="00EF51AA"/>
    <w:rsid w:val="00EF5E59"/>
    <w:rsid w:val="00EF64FF"/>
    <w:rsid w:val="00EF7343"/>
    <w:rsid w:val="00EF7519"/>
    <w:rsid w:val="00EF7560"/>
    <w:rsid w:val="00EF7849"/>
    <w:rsid w:val="00F0069A"/>
    <w:rsid w:val="00F01C50"/>
    <w:rsid w:val="00F01D39"/>
    <w:rsid w:val="00F04021"/>
    <w:rsid w:val="00F123E6"/>
    <w:rsid w:val="00F12780"/>
    <w:rsid w:val="00F14FDA"/>
    <w:rsid w:val="00F1533E"/>
    <w:rsid w:val="00F15C71"/>
    <w:rsid w:val="00F1683B"/>
    <w:rsid w:val="00F168AD"/>
    <w:rsid w:val="00F16F66"/>
    <w:rsid w:val="00F175A5"/>
    <w:rsid w:val="00F21788"/>
    <w:rsid w:val="00F22262"/>
    <w:rsid w:val="00F2313E"/>
    <w:rsid w:val="00F25EA5"/>
    <w:rsid w:val="00F27369"/>
    <w:rsid w:val="00F309C4"/>
    <w:rsid w:val="00F3424F"/>
    <w:rsid w:val="00F34F61"/>
    <w:rsid w:val="00F35151"/>
    <w:rsid w:val="00F354E8"/>
    <w:rsid w:val="00F36370"/>
    <w:rsid w:val="00F36FFB"/>
    <w:rsid w:val="00F404F8"/>
    <w:rsid w:val="00F42155"/>
    <w:rsid w:val="00F42D1B"/>
    <w:rsid w:val="00F42D37"/>
    <w:rsid w:val="00F43AA6"/>
    <w:rsid w:val="00F50A43"/>
    <w:rsid w:val="00F53BC4"/>
    <w:rsid w:val="00F56E49"/>
    <w:rsid w:val="00F6062D"/>
    <w:rsid w:val="00F632B9"/>
    <w:rsid w:val="00F6437A"/>
    <w:rsid w:val="00F65954"/>
    <w:rsid w:val="00F6709D"/>
    <w:rsid w:val="00F67D6D"/>
    <w:rsid w:val="00F70C8A"/>
    <w:rsid w:val="00F744C3"/>
    <w:rsid w:val="00F74CC9"/>
    <w:rsid w:val="00F74DD8"/>
    <w:rsid w:val="00F7701A"/>
    <w:rsid w:val="00F82972"/>
    <w:rsid w:val="00F83F97"/>
    <w:rsid w:val="00F868BD"/>
    <w:rsid w:val="00F8713C"/>
    <w:rsid w:val="00F87273"/>
    <w:rsid w:val="00F87DCF"/>
    <w:rsid w:val="00FA3526"/>
    <w:rsid w:val="00FA6ADD"/>
    <w:rsid w:val="00FA6B00"/>
    <w:rsid w:val="00FA6FE0"/>
    <w:rsid w:val="00FA78AF"/>
    <w:rsid w:val="00FA7A71"/>
    <w:rsid w:val="00FB1573"/>
    <w:rsid w:val="00FB18F2"/>
    <w:rsid w:val="00FB31E9"/>
    <w:rsid w:val="00FB39CC"/>
    <w:rsid w:val="00FB3BCA"/>
    <w:rsid w:val="00FB4DEC"/>
    <w:rsid w:val="00FB5EAA"/>
    <w:rsid w:val="00FB776C"/>
    <w:rsid w:val="00FB784E"/>
    <w:rsid w:val="00FB7A1F"/>
    <w:rsid w:val="00FC01C3"/>
    <w:rsid w:val="00FC5EF4"/>
    <w:rsid w:val="00FD3F62"/>
    <w:rsid w:val="00FD569D"/>
    <w:rsid w:val="00FD6047"/>
    <w:rsid w:val="00FD77EA"/>
    <w:rsid w:val="00FE0E63"/>
    <w:rsid w:val="00FE0EBD"/>
    <w:rsid w:val="00FE1E2A"/>
    <w:rsid w:val="00FE20B8"/>
    <w:rsid w:val="00FE5B23"/>
    <w:rsid w:val="00FE63F5"/>
    <w:rsid w:val="00FE690A"/>
    <w:rsid w:val="00FE7EF8"/>
    <w:rsid w:val="00FF62E2"/>
    <w:rsid w:val="00FF6986"/>
    <w:rsid w:val="00FF79FB"/>
    <w:rsid w:val="037A847A"/>
    <w:rsid w:val="063A6290"/>
    <w:rsid w:val="066C124A"/>
    <w:rsid w:val="07101E63"/>
    <w:rsid w:val="0A0CF0AF"/>
    <w:rsid w:val="0B3C2BAA"/>
    <w:rsid w:val="0CA60FB5"/>
    <w:rsid w:val="0CF0A8AA"/>
    <w:rsid w:val="112138AD"/>
    <w:rsid w:val="14BBFAE4"/>
    <w:rsid w:val="152AA902"/>
    <w:rsid w:val="1798A461"/>
    <w:rsid w:val="17A48CD1"/>
    <w:rsid w:val="18884AF1"/>
    <w:rsid w:val="1E5CF907"/>
    <w:rsid w:val="1E6D1765"/>
    <w:rsid w:val="1FD5B4B3"/>
    <w:rsid w:val="20496BB9"/>
    <w:rsid w:val="22E7D2C5"/>
    <w:rsid w:val="298B7B20"/>
    <w:rsid w:val="2B14A8F4"/>
    <w:rsid w:val="2C7B8625"/>
    <w:rsid w:val="2C9C3FC6"/>
    <w:rsid w:val="2F2E0183"/>
    <w:rsid w:val="35E95AC5"/>
    <w:rsid w:val="365E781C"/>
    <w:rsid w:val="38E293A9"/>
    <w:rsid w:val="3BE6B978"/>
    <w:rsid w:val="3F92C930"/>
    <w:rsid w:val="41333343"/>
    <w:rsid w:val="413AAAD1"/>
    <w:rsid w:val="446CAF30"/>
    <w:rsid w:val="453AECFB"/>
    <w:rsid w:val="46C0F5F1"/>
    <w:rsid w:val="4CA5A371"/>
    <w:rsid w:val="4D42EF89"/>
    <w:rsid w:val="4D507BC3"/>
    <w:rsid w:val="4DCE017F"/>
    <w:rsid w:val="4E02E58C"/>
    <w:rsid w:val="4E3DFEA2"/>
    <w:rsid w:val="4FEF80B8"/>
    <w:rsid w:val="4FFC1596"/>
    <w:rsid w:val="547CFFD3"/>
    <w:rsid w:val="57F7FFBF"/>
    <w:rsid w:val="583191C0"/>
    <w:rsid w:val="59AAC575"/>
    <w:rsid w:val="59C8FFAD"/>
    <w:rsid w:val="5D085515"/>
    <w:rsid w:val="5E6CA0E6"/>
    <w:rsid w:val="5E71100E"/>
    <w:rsid w:val="615F0548"/>
    <w:rsid w:val="61DAC9C0"/>
    <w:rsid w:val="62AEA6A2"/>
    <w:rsid w:val="6805B87E"/>
    <w:rsid w:val="6A293B13"/>
    <w:rsid w:val="6ACCD04E"/>
    <w:rsid w:val="6B31844E"/>
    <w:rsid w:val="6B58E5A7"/>
    <w:rsid w:val="6E410A38"/>
    <w:rsid w:val="711AAFB8"/>
    <w:rsid w:val="73C21A75"/>
    <w:rsid w:val="7AAC956D"/>
    <w:rsid w:val="7D989DE3"/>
    <w:rsid w:val="7D9AF22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17A863"/>
  <w15:docId w15:val="{2CBEBD3D-6694-40B9-A8AC-12BA62355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0100"/>
    <w:rPr>
      <w:sz w:val="24"/>
      <w:szCs w:val="24"/>
    </w:rPr>
  </w:style>
  <w:style w:type="paragraph" w:styleId="Titre1">
    <w:name w:val="heading 1"/>
    <w:basedOn w:val="Normal"/>
    <w:next w:val="Normal"/>
    <w:qFormat/>
    <w:pPr>
      <w:keepNext/>
      <w:tabs>
        <w:tab w:val="left" w:pos="5760"/>
      </w:tabs>
      <w:jc w:val="center"/>
      <w:outlineLvl w:val="0"/>
    </w:pPr>
    <w:rPr>
      <w:b/>
      <w:bCs/>
      <w:smallCaps/>
      <w:sz w:val="28"/>
    </w:rPr>
  </w:style>
  <w:style w:type="paragraph" w:styleId="Titre2">
    <w:name w:val="heading 2"/>
    <w:basedOn w:val="Normal"/>
    <w:next w:val="Normal"/>
    <w:qFormat/>
    <w:pPr>
      <w:keepNext/>
      <w:tabs>
        <w:tab w:val="left" w:pos="5760"/>
      </w:tabs>
      <w:ind w:left="2880" w:right="2052"/>
      <w:jc w:val="center"/>
      <w:outlineLvl w:val="1"/>
    </w:pPr>
    <w:rPr>
      <w:b/>
      <w:bCs/>
    </w:rPr>
  </w:style>
  <w:style w:type="paragraph" w:styleId="Titre3">
    <w:name w:val="heading 3"/>
    <w:basedOn w:val="Normal"/>
    <w:next w:val="Normal"/>
    <w:qFormat/>
    <w:pPr>
      <w:keepNext/>
      <w:outlineLvl w:val="2"/>
    </w:pPr>
    <w:rPr>
      <w:u w:val="single"/>
    </w:rPr>
  </w:style>
  <w:style w:type="paragraph" w:styleId="Titre4">
    <w:name w:val="heading 4"/>
    <w:basedOn w:val="Normal"/>
    <w:next w:val="Normal"/>
    <w:qFormat/>
    <w:pPr>
      <w:keepNext/>
      <w:tabs>
        <w:tab w:val="left" w:pos="1260"/>
      </w:tabs>
      <w:jc w:val="center"/>
      <w:outlineLvl w:val="3"/>
    </w:pPr>
    <w:rPr>
      <w:i/>
      <w:iCs/>
    </w:rPr>
  </w:style>
  <w:style w:type="paragraph" w:styleId="Titre5">
    <w:name w:val="heading 5"/>
    <w:basedOn w:val="Normal"/>
    <w:next w:val="Normal"/>
    <w:qFormat/>
    <w:pPr>
      <w:keepNext/>
      <w:tabs>
        <w:tab w:val="left" w:pos="5760"/>
      </w:tabs>
      <w:ind w:left="2340"/>
      <w:outlineLvl w:val="4"/>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pPr>
      <w:tabs>
        <w:tab w:val="center" w:pos="4536"/>
        <w:tab w:val="right" w:pos="9072"/>
      </w:tabs>
    </w:pPr>
  </w:style>
  <w:style w:type="paragraph" w:styleId="Pieddepage">
    <w:name w:val="footer"/>
    <w:basedOn w:val="Normal"/>
    <w:link w:val="PieddepageCar"/>
    <w:uiPriority w:val="99"/>
    <w:pPr>
      <w:tabs>
        <w:tab w:val="center" w:pos="4536"/>
        <w:tab w:val="right" w:pos="9072"/>
      </w:tabs>
    </w:pPr>
  </w:style>
  <w:style w:type="paragraph" w:styleId="Corpsdetexte">
    <w:name w:val="Body Text"/>
    <w:basedOn w:val="Normal"/>
    <w:pPr>
      <w:tabs>
        <w:tab w:val="left" w:pos="5220"/>
      </w:tabs>
      <w:jc w:val="both"/>
    </w:pPr>
  </w:style>
  <w:style w:type="character" w:styleId="Lienhypertexte">
    <w:name w:val="Hyperlink"/>
    <w:rsid w:val="00F50A43"/>
    <w:rPr>
      <w:color w:val="0000FF"/>
      <w:u w:val="single"/>
    </w:rPr>
  </w:style>
  <w:style w:type="paragraph" w:styleId="Textedebulles">
    <w:name w:val="Balloon Text"/>
    <w:basedOn w:val="Normal"/>
    <w:semiHidden/>
    <w:rsid w:val="00792B03"/>
    <w:rPr>
      <w:rFonts w:ascii="Tahoma" w:hAnsi="Tahoma" w:cs="Tahoma"/>
      <w:sz w:val="16"/>
      <w:szCs w:val="16"/>
    </w:rPr>
  </w:style>
  <w:style w:type="character" w:styleId="Accentuation">
    <w:name w:val="Emphasis"/>
    <w:qFormat/>
    <w:rsid w:val="003E7B41"/>
    <w:rPr>
      <w:i/>
      <w:iCs/>
    </w:rPr>
  </w:style>
  <w:style w:type="table" w:styleId="Grilledutableau">
    <w:name w:val="Table Grid"/>
    <w:basedOn w:val="TableauNormal"/>
    <w:uiPriority w:val="59"/>
    <w:rsid w:val="00B8149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next w:val="Grilledutableau"/>
    <w:uiPriority w:val="59"/>
    <w:rsid w:val="00B8149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link w:val="ParagraphedelisteCar"/>
    <w:uiPriority w:val="1"/>
    <w:qFormat/>
    <w:rsid w:val="00EF51AA"/>
    <w:pPr>
      <w:ind w:left="720"/>
      <w:contextualSpacing/>
    </w:pPr>
  </w:style>
  <w:style w:type="character" w:customStyle="1" w:styleId="PieddepageCar">
    <w:name w:val="Pied de page Car"/>
    <w:basedOn w:val="Policepardfaut"/>
    <w:link w:val="Pieddepage"/>
    <w:uiPriority w:val="99"/>
    <w:rsid w:val="00E82998"/>
    <w:rPr>
      <w:sz w:val="24"/>
      <w:szCs w:val="24"/>
    </w:rPr>
  </w:style>
  <w:style w:type="paragraph" w:styleId="NormalWeb">
    <w:name w:val="Normal (Web)"/>
    <w:basedOn w:val="Normal"/>
    <w:uiPriority w:val="99"/>
    <w:unhideWhenUsed/>
    <w:rsid w:val="00BD0DDC"/>
    <w:pPr>
      <w:spacing w:before="100" w:beforeAutospacing="1" w:after="100" w:afterAutospacing="1"/>
    </w:pPr>
  </w:style>
  <w:style w:type="paragraph" w:styleId="Sansinterligne">
    <w:name w:val="No Spacing"/>
    <w:uiPriority w:val="1"/>
    <w:qFormat/>
    <w:rsid w:val="00BD0DDC"/>
    <w:pPr>
      <w:tabs>
        <w:tab w:val="left" w:pos="709"/>
      </w:tabs>
      <w:suppressAutoHyphens/>
      <w:overflowPunct w:val="0"/>
      <w:spacing w:line="200" w:lineRule="atLeast"/>
    </w:pPr>
    <w:rPr>
      <w:rFonts w:ascii="Calibri" w:eastAsia="Calibri" w:hAnsi="Calibri" w:cs="Tahoma"/>
      <w:color w:val="00000A"/>
      <w:sz w:val="22"/>
      <w:szCs w:val="22"/>
      <w:lang w:eastAsia="en-US" w:bidi="fr-FR"/>
    </w:rPr>
  </w:style>
  <w:style w:type="character" w:customStyle="1" w:styleId="ParagraphedelisteCar">
    <w:name w:val="Paragraphe de liste Car"/>
    <w:link w:val="Paragraphedeliste"/>
    <w:uiPriority w:val="1"/>
    <w:locked/>
    <w:rsid w:val="00BD0DDC"/>
    <w:rPr>
      <w:sz w:val="24"/>
      <w:szCs w:val="24"/>
    </w:rPr>
  </w:style>
  <w:style w:type="table" w:styleId="TableauGrille2-Accentuation1">
    <w:name w:val="Grid Table 2 Accent 1"/>
    <w:basedOn w:val="TableauNormal"/>
    <w:uiPriority w:val="47"/>
    <w:rsid w:val="000E22D5"/>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Grille6Couleur-Accentuation1">
    <w:name w:val="Grid Table 6 Colorful Accent 1"/>
    <w:basedOn w:val="TableauNormal"/>
    <w:uiPriority w:val="51"/>
    <w:rsid w:val="009A3A9A"/>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Grille3-Accentuation5">
    <w:name w:val="Grid Table 3 Accent 5"/>
    <w:basedOn w:val="TableauNormal"/>
    <w:uiPriority w:val="48"/>
    <w:rsid w:val="009A3A9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character" w:styleId="Marquedecommentaire">
    <w:name w:val="annotation reference"/>
    <w:basedOn w:val="Policepardfaut"/>
    <w:semiHidden/>
    <w:unhideWhenUsed/>
    <w:rsid w:val="009316E9"/>
    <w:rPr>
      <w:sz w:val="16"/>
      <w:szCs w:val="16"/>
    </w:rPr>
  </w:style>
  <w:style w:type="paragraph" w:styleId="Commentaire">
    <w:name w:val="annotation text"/>
    <w:basedOn w:val="Normal"/>
    <w:link w:val="CommentaireCar"/>
    <w:unhideWhenUsed/>
    <w:rsid w:val="009316E9"/>
    <w:rPr>
      <w:sz w:val="20"/>
      <w:szCs w:val="20"/>
    </w:rPr>
  </w:style>
  <w:style w:type="character" w:customStyle="1" w:styleId="CommentaireCar">
    <w:name w:val="Commentaire Car"/>
    <w:basedOn w:val="Policepardfaut"/>
    <w:link w:val="Commentaire"/>
    <w:rsid w:val="009316E9"/>
  </w:style>
  <w:style w:type="paragraph" w:styleId="Objetducommentaire">
    <w:name w:val="annotation subject"/>
    <w:basedOn w:val="Commentaire"/>
    <w:next w:val="Commentaire"/>
    <w:link w:val="ObjetducommentaireCar"/>
    <w:semiHidden/>
    <w:unhideWhenUsed/>
    <w:rsid w:val="009316E9"/>
    <w:rPr>
      <w:b/>
      <w:bCs/>
    </w:rPr>
  </w:style>
  <w:style w:type="character" w:customStyle="1" w:styleId="ObjetducommentaireCar">
    <w:name w:val="Objet du commentaire Car"/>
    <w:basedOn w:val="CommentaireCar"/>
    <w:link w:val="Objetducommentaire"/>
    <w:semiHidden/>
    <w:rsid w:val="009316E9"/>
    <w:rPr>
      <w:b/>
      <w:bCs/>
    </w:rPr>
  </w:style>
  <w:style w:type="paragraph" w:customStyle="1" w:styleId="Default">
    <w:name w:val="Default"/>
    <w:rsid w:val="00A36DBE"/>
    <w:pPr>
      <w:autoSpaceDE w:val="0"/>
      <w:autoSpaceDN w:val="0"/>
      <w:adjustRightInd w:val="0"/>
    </w:pPr>
    <w:rPr>
      <w:rFonts w:ascii="Calibri" w:eastAsiaTheme="minorHAnsi" w:hAnsi="Calibri" w:cs="Calibri"/>
      <w:color w:val="000000"/>
      <w:sz w:val="24"/>
      <w:szCs w:val="24"/>
      <w:lang w:eastAsia="en-US"/>
    </w:rPr>
  </w:style>
  <w:style w:type="paragraph" w:styleId="Rvision">
    <w:name w:val="Revision"/>
    <w:hidden/>
    <w:uiPriority w:val="99"/>
    <w:semiHidden/>
    <w:rsid w:val="00A36DBE"/>
    <w:rPr>
      <w:sz w:val="24"/>
      <w:szCs w:val="24"/>
    </w:rPr>
  </w:style>
  <w:style w:type="table" w:customStyle="1" w:styleId="Grilledutableau5">
    <w:name w:val="Grille du tableau5"/>
    <w:basedOn w:val="TableauNormal"/>
    <w:next w:val="Grilledutableau"/>
    <w:uiPriority w:val="39"/>
    <w:rsid w:val="00677179"/>
    <w:rPr>
      <w:rFonts w:eastAsia="MS Mincho"/>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AD719A"/>
    <w:pPr>
      <w:widowControl w:val="0"/>
      <w:autoSpaceDE w:val="0"/>
      <w:autoSpaceDN w:val="0"/>
      <w:spacing w:before="1" w:line="199" w:lineRule="exact"/>
      <w:ind w:left="100"/>
    </w:pPr>
    <w:rPr>
      <w:rFonts w:ascii="Calibri" w:eastAsia="Calibri" w:hAnsi="Calibri" w:cs="Calibri"/>
      <w:sz w:val="22"/>
      <w:szCs w:val="22"/>
      <w:lang w:eastAsia="en-US"/>
    </w:rPr>
  </w:style>
  <w:style w:type="table" w:customStyle="1" w:styleId="NormalTable0">
    <w:name w:val="Normal Table0"/>
    <w:uiPriority w:val="2"/>
    <w:semiHidden/>
    <w:unhideWhenUsed/>
    <w:qFormat/>
    <w:rsid w:val="0048514F"/>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Listeactuelle1">
    <w:name w:val="Liste actuelle1"/>
    <w:uiPriority w:val="99"/>
    <w:rsid w:val="006A6D38"/>
    <w:pPr>
      <w:numPr>
        <w:numId w:val="38"/>
      </w:numPr>
    </w:pPr>
  </w:style>
  <w:style w:type="character" w:styleId="lev">
    <w:name w:val="Strong"/>
    <w:basedOn w:val="Policepardfaut"/>
    <w:uiPriority w:val="22"/>
    <w:qFormat/>
    <w:rsid w:val="00AA0BC1"/>
    <w:rPr>
      <w:b/>
      <w:bCs/>
    </w:rPr>
  </w:style>
  <w:style w:type="character" w:styleId="Mentionnonrsolue">
    <w:name w:val="Unresolved Mention"/>
    <w:basedOn w:val="Policepardfaut"/>
    <w:uiPriority w:val="99"/>
    <w:semiHidden/>
    <w:unhideWhenUsed/>
    <w:rsid w:val="00BE7E58"/>
    <w:rPr>
      <w:color w:val="605E5C"/>
      <w:shd w:val="clear" w:color="auto" w:fill="E1DFDD"/>
    </w:rPr>
  </w:style>
  <w:style w:type="table" w:customStyle="1" w:styleId="TableNormal1">
    <w:name w:val="Table Normal1"/>
    <w:uiPriority w:val="2"/>
    <w:semiHidden/>
    <w:unhideWhenUsed/>
    <w:qFormat/>
    <w:rsid w:val="00E47EB2"/>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xxxjie0">
    <w:name w:val="___xxxjie0"/>
    <w:basedOn w:val="Policepardfaut"/>
    <w:rsid w:val="00EE25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5483">
      <w:bodyDiv w:val="1"/>
      <w:marLeft w:val="0"/>
      <w:marRight w:val="0"/>
      <w:marTop w:val="0"/>
      <w:marBottom w:val="0"/>
      <w:divBdr>
        <w:top w:val="none" w:sz="0" w:space="0" w:color="auto"/>
        <w:left w:val="none" w:sz="0" w:space="0" w:color="auto"/>
        <w:bottom w:val="none" w:sz="0" w:space="0" w:color="auto"/>
        <w:right w:val="none" w:sz="0" w:space="0" w:color="auto"/>
      </w:divBdr>
    </w:div>
    <w:div w:id="201014294">
      <w:bodyDiv w:val="1"/>
      <w:marLeft w:val="0"/>
      <w:marRight w:val="0"/>
      <w:marTop w:val="0"/>
      <w:marBottom w:val="0"/>
      <w:divBdr>
        <w:top w:val="none" w:sz="0" w:space="0" w:color="auto"/>
        <w:left w:val="none" w:sz="0" w:space="0" w:color="auto"/>
        <w:bottom w:val="none" w:sz="0" w:space="0" w:color="auto"/>
        <w:right w:val="none" w:sz="0" w:space="0" w:color="auto"/>
      </w:divBdr>
    </w:div>
    <w:div w:id="260332546">
      <w:bodyDiv w:val="1"/>
      <w:marLeft w:val="0"/>
      <w:marRight w:val="0"/>
      <w:marTop w:val="0"/>
      <w:marBottom w:val="0"/>
      <w:divBdr>
        <w:top w:val="none" w:sz="0" w:space="0" w:color="auto"/>
        <w:left w:val="none" w:sz="0" w:space="0" w:color="auto"/>
        <w:bottom w:val="none" w:sz="0" w:space="0" w:color="auto"/>
        <w:right w:val="none" w:sz="0" w:space="0" w:color="auto"/>
      </w:divBdr>
    </w:div>
    <w:div w:id="276527039">
      <w:bodyDiv w:val="1"/>
      <w:marLeft w:val="0"/>
      <w:marRight w:val="0"/>
      <w:marTop w:val="0"/>
      <w:marBottom w:val="0"/>
      <w:divBdr>
        <w:top w:val="none" w:sz="0" w:space="0" w:color="auto"/>
        <w:left w:val="none" w:sz="0" w:space="0" w:color="auto"/>
        <w:bottom w:val="none" w:sz="0" w:space="0" w:color="auto"/>
        <w:right w:val="none" w:sz="0" w:space="0" w:color="auto"/>
      </w:divBdr>
    </w:div>
    <w:div w:id="655961792">
      <w:bodyDiv w:val="1"/>
      <w:marLeft w:val="0"/>
      <w:marRight w:val="0"/>
      <w:marTop w:val="0"/>
      <w:marBottom w:val="0"/>
      <w:divBdr>
        <w:top w:val="none" w:sz="0" w:space="0" w:color="auto"/>
        <w:left w:val="none" w:sz="0" w:space="0" w:color="auto"/>
        <w:bottom w:val="none" w:sz="0" w:space="0" w:color="auto"/>
        <w:right w:val="none" w:sz="0" w:space="0" w:color="auto"/>
      </w:divBdr>
    </w:div>
    <w:div w:id="837112629">
      <w:bodyDiv w:val="1"/>
      <w:marLeft w:val="0"/>
      <w:marRight w:val="0"/>
      <w:marTop w:val="0"/>
      <w:marBottom w:val="0"/>
      <w:divBdr>
        <w:top w:val="none" w:sz="0" w:space="0" w:color="auto"/>
        <w:left w:val="none" w:sz="0" w:space="0" w:color="auto"/>
        <w:bottom w:val="none" w:sz="0" w:space="0" w:color="auto"/>
        <w:right w:val="none" w:sz="0" w:space="0" w:color="auto"/>
      </w:divBdr>
    </w:div>
    <w:div w:id="1034034913">
      <w:bodyDiv w:val="1"/>
      <w:marLeft w:val="0"/>
      <w:marRight w:val="0"/>
      <w:marTop w:val="0"/>
      <w:marBottom w:val="0"/>
      <w:divBdr>
        <w:top w:val="none" w:sz="0" w:space="0" w:color="auto"/>
        <w:left w:val="none" w:sz="0" w:space="0" w:color="auto"/>
        <w:bottom w:val="none" w:sz="0" w:space="0" w:color="auto"/>
        <w:right w:val="none" w:sz="0" w:space="0" w:color="auto"/>
      </w:divBdr>
    </w:div>
    <w:div w:id="1184051850">
      <w:bodyDiv w:val="1"/>
      <w:marLeft w:val="0"/>
      <w:marRight w:val="0"/>
      <w:marTop w:val="0"/>
      <w:marBottom w:val="0"/>
      <w:divBdr>
        <w:top w:val="none" w:sz="0" w:space="0" w:color="auto"/>
        <w:left w:val="none" w:sz="0" w:space="0" w:color="auto"/>
        <w:bottom w:val="none" w:sz="0" w:space="0" w:color="auto"/>
        <w:right w:val="none" w:sz="0" w:space="0" w:color="auto"/>
      </w:divBdr>
    </w:div>
    <w:div w:id="1624533379">
      <w:bodyDiv w:val="1"/>
      <w:marLeft w:val="0"/>
      <w:marRight w:val="0"/>
      <w:marTop w:val="0"/>
      <w:marBottom w:val="0"/>
      <w:divBdr>
        <w:top w:val="none" w:sz="0" w:space="0" w:color="auto"/>
        <w:left w:val="none" w:sz="0" w:space="0" w:color="auto"/>
        <w:bottom w:val="none" w:sz="0" w:space="0" w:color="auto"/>
        <w:right w:val="none" w:sz="0" w:space="0" w:color="auto"/>
      </w:divBdr>
    </w:div>
    <w:div w:id="1679966665">
      <w:bodyDiv w:val="1"/>
      <w:marLeft w:val="0"/>
      <w:marRight w:val="0"/>
      <w:marTop w:val="0"/>
      <w:marBottom w:val="0"/>
      <w:divBdr>
        <w:top w:val="none" w:sz="0" w:space="0" w:color="auto"/>
        <w:left w:val="none" w:sz="0" w:space="0" w:color="auto"/>
        <w:bottom w:val="none" w:sz="0" w:space="0" w:color="auto"/>
        <w:right w:val="none" w:sz="0" w:space="0" w:color="auto"/>
      </w:divBdr>
    </w:div>
    <w:div w:id="1848210206">
      <w:bodyDiv w:val="1"/>
      <w:marLeft w:val="0"/>
      <w:marRight w:val="0"/>
      <w:marTop w:val="0"/>
      <w:marBottom w:val="0"/>
      <w:divBdr>
        <w:top w:val="none" w:sz="0" w:space="0" w:color="auto"/>
        <w:left w:val="none" w:sz="0" w:space="0" w:color="auto"/>
        <w:bottom w:val="none" w:sz="0" w:space="0" w:color="auto"/>
        <w:right w:val="none" w:sz="0" w:space="0" w:color="auto"/>
      </w:divBdr>
      <w:divsChild>
        <w:div w:id="1931087562">
          <w:marLeft w:val="446"/>
          <w:marRight w:val="0"/>
          <w:marTop w:val="0"/>
          <w:marBottom w:val="120"/>
          <w:divBdr>
            <w:top w:val="none" w:sz="0" w:space="0" w:color="auto"/>
            <w:left w:val="none" w:sz="0" w:space="0" w:color="auto"/>
            <w:bottom w:val="none" w:sz="0" w:space="0" w:color="auto"/>
            <w:right w:val="none" w:sz="0" w:space="0" w:color="auto"/>
          </w:divBdr>
        </w:div>
      </w:divsChild>
    </w:div>
    <w:div w:id="2089226080">
      <w:bodyDiv w:val="1"/>
      <w:marLeft w:val="0"/>
      <w:marRight w:val="0"/>
      <w:marTop w:val="0"/>
      <w:marBottom w:val="0"/>
      <w:divBdr>
        <w:top w:val="none" w:sz="0" w:space="0" w:color="auto"/>
        <w:left w:val="none" w:sz="0" w:space="0" w:color="auto"/>
        <w:bottom w:val="none" w:sz="0" w:space="0" w:color="auto"/>
        <w:right w:val="none" w:sz="0" w:space="0" w:color="auto"/>
      </w:divBdr>
    </w:div>
    <w:div w:id="2110738480">
      <w:bodyDiv w:val="1"/>
      <w:marLeft w:val="0"/>
      <w:marRight w:val="0"/>
      <w:marTop w:val="0"/>
      <w:marBottom w:val="0"/>
      <w:divBdr>
        <w:top w:val="none" w:sz="0" w:space="0" w:color="auto"/>
        <w:left w:val="none" w:sz="0" w:space="0" w:color="auto"/>
        <w:bottom w:val="none" w:sz="0" w:space="0" w:color="auto"/>
        <w:right w:val="none" w:sz="0" w:space="0" w:color="auto"/>
      </w:divBdr>
    </w:div>
    <w:div w:id="2147356325">
      <w:bodyDiv w:val="1"/>
      <w:marLeft w:val="0"/>
      <w:marRight w:val="0"/>
      <w:marTop w:val="0"/>
      <w:marBottom w:val="0"/>
      <w:divBdr>
        <w:top w:val="none" w:sz="0" w:space="0" w:color="auto"/>
        <w:left w:val="none" w:sz="0" w:space="0" w:color="auto"/>
        <w:bottom w:val="none" w:sz="0" w:space="0" w:color="auto"/>
        <w:right w:val="none" w:sz="0" w:space="0" w:color="auto"/>
      </w:divBdr>
      <w:divsChild>
        <w:div w:id="1362243097">
          <w:marLeft w:val="446"/>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B3ED61D61D6A94CA2F869E88E1B7EB1" ma:contentTypeVersion="18" ma:contentTypeDescription="Crée un document." ma:contentTypeScope="" ma:versionID="8ca791ca0311c671d77f32a6ad3efc70">
  <xsd:schema xmlns:xsd="http://www.w3.org/2001/XMLSchema" xmlns:xs="http://www.w3.org/2001/XMLSchema" xmlns:p="http://schemas.microsoft.com/office/2006/metadata/properties" xmlns:ns2="6105547f-d31f-4fb6-8d5c-dec06004e441" xmlns:ns3="3e2f46d8-1349-42f2-8c78-f0d66efb8e94" targetNamespace="http://schemas.microsoft.com/office/2006/metadata/properties" ma:root="true" ma:fieldsID="284701f06f04ee22d745b530f49ecc8a" ns2:_="" ns3:_="">
    <xsd:import namespace="6105547f-d31f-4fb6-8d5c-dec06004e441"/>
    <xsd:import namespace="3e2f46d8-1349-42f2-8c78-f0d66efb8e9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05547f-d31f-4fb6-8d5c-dec06004e4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2123fd1b-d2f9-42e1-b623-9f0e943f9b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2f46d8-1349-42f2-8c78-f0d66efb8e94"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5b70b53e-01e2-4c57-9feb-26a3ac8196af}" ma:internalName="TaxCatchAll" ma:showField="CatchAllData" ma:web="3e2f46d8-1349-42f2-8c78-f0d66efb8e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3e2f46d8-1349-42f2-8c78-f0d66efb8e94">
      <UserInfo>
        <DisplayName/>
        <AccountId xsi:nil="true"/>
        <AccountType/>
      </UserInfo>
    </SharedWithUsers>
    <TaxCatchAll xmlns="3e2f46d8-1349-42f2-8c78-f0d66efb8e94" xsi:nil="true"/>
    <lcf76f155ced4ddcb4097134ff3c332f xmlns="6105547f-d31f-4fb6-8d5c-dec06004e4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2C89510-B548-45C3-9521-CD52BB2AB98A}">
  <ds:schemaRefs>
    <ds:schemaRef ds:uri="http://schemas.openxmlformats.org/officeDocument/2006/bibliography"/>
  </ds:schemaRefs>
</ds:datastoreItem>
</file>

<file path=customXml/itemProps2.xml><?xml version="1.0" encoding="utf-8"?>
<ds:datastoreItem xmlns:ds="http://schemas.openxmlformats.org/officeDocument/2006/customXml" ds:itemID="{8614B004-4410-476D-AC9B-0F8A243D96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05547f-d31f-4fb6-8d5c-dec06004e441"/>
    <ds:schemaRef ds:uri="3e2f46d8-1349-42f2-8c78-f0d66efb8e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EC394A-9CEA-43E7-98B2-DF627A1A6D6C}">
  <ds:schemaRefs>
    <ds:schemaRef ds:uri="http://schemas.microsoft.com/sharepoint/v3/contenttype/forms"/>
  </ds:schemaRefs>
</ds:datastoreItem>
</file>

<file path=customXml/itemProps4.xml><?xml version="1.0" encoding="utf-8"?>
<ds:datastoreItem xmlns:ds="http://schemas.openxmlformats.org/officeDocument/2006/customXml" ds:itemID="{3090CC18-3B53-4EAC-B39F-F1F021AD16D8}">
  <ds:schemaRefs>
    <ds:schemaRef ds:uri="http://schemas.microsoft.com/office/2006/metadata/properties"/>
    <ds:schemaRef ds:uri="http://schemas.microsoft.com/office/infopath/2007/PartnerControls"/>
    <ds:schemaRef ds:uri="3e2f46d8-1349-42f2-8c78-f0d66efb8e94"/>
    <ds:schemaRef ds:uri="6105547f-d31f-4fb6-8d5c-dec06004e441"/>
  </ds:schemaRefs>
</ds:datastoreItem>
</file>

<file path=docProps/app.xml><?xml version="1.0" encoding="utf-8"?>
<Properties xmlns="http://schemas.openxmlformats.org/officeDocument/2006/extended-properties" xmlns:vt="http://schemas.openxmlformats.org/officeDocument/2006/docPropsVTypes">
  <Template>Normal.dotm</Template>
  <TotalTime>361</TotalTime>
  <Pages>4</Pages>
  <Words>1515</Words>
  <Characters>8334</Characters>
  <Application>Microsoft Office Word</Application>
  <DocSecurity>0</DocSecurity>
  <Lines>69</Lines>
  <Paragraphs>19</Paragraphs>
  <ScaleCrop>false</ScaleCrop>
  <Company/>
  <LinksUpToDate>false</LinksUpToDate>
  <CharactersWithSpaces>9830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D’ENTREE EN RELATION</dc:title>
  <dc:subject/>
  <dc:creator>FININDEP</dc:creator>
  <cp:keywords/>
  <cp:lastModifiedBy>Laurence Houry</cp:lastModifiedBy>
  <cp:revision>184</cp:revision>
  <cp:lastPrinted>2026-06-09T12:01:00Z</cp:lastPrinted>
  <dcterms:created xsi:type="dcterms:W3CDTF">2026-06-09T14:39:00Z</dcterms:created>
  <dcterms:modified xsi:type="dcterms:W3CDTF">2026-07-31T13:43:00Z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0x0101006B3ED61D61D6A94CA2F869E88E1B7EB1</vt:lpwstr>
  </property>
  <property fmtid="{D5CDD505-2E9C-101B-9397-08002B2CF9AE}" pid="3" name="Order">
    <vt:r8>33861400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ies>
</file>